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E1" w:rsidRPr="003C4360" w:rsidRDefault="003728E1">
      <w:pPr>
        <w:pStyle w:val="Title"/>
        <w:numPr>
          <w:ins w:id="0" w:author="Unknown"/>
        </w:numPr>
        <w:rPr>
          <w:sz w:val="22"/>
          <w:szCs w:val="22"/>
        </w:rPr>
      </w:pPr>
      <w:r w:rsidRPr="003C4360">
        <w:rPr>
          <w:sz w:val="22"/>
          <w:szCs w:val="22"/>
        </w:rPr>
        <w:t>BRIDGE DETAIL FOR PAVING PROJECT</w:t>
      </w:r>
    </w:p>
    <w:p w:rsidR="003728E1" w:rsidRPr="003C4360" w:rsidRDefault="003728E1">
      <w:pPr>
        <w:jc w:val="center"/>
        <w:rPr>
          <w:sz w:val="22"/>
          <w:szCs w:val="22"/>
        </w:rPr>
      </w:pPr>
      <w:r w:rsidRPr="003C4360">
        <w:rPr>
          <w:b/>
          <w:sz w:val="22"/>
          <w:szCs w:val="22"/>
        </w:rPr>
        <w:t>BRIDGE NUMBER</w:t>
      </w:r>
      <w:r w:rsidR="00CE7789" w:rsidRPr="003C4360">
        <w:rPr>
          <w:sz w:val="22"/>
          <w:szCs w:val="22"/>
        </w:rPr>
        <w:t xml:space="preserve"> </w:t>
      </w:r>
      <w:r w:rsidR="00CE7789"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7789"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="00CE7789" w:rsidRPr="003C4360">
        <w:rPr>
          <w:sz w:val="22"/>
          <w:szCs w:val="22"/>
          <w:highlight w:val="yellow"/>
          <w:u w:val="single"/>
        </w:rPr>
      </w:r>
      <w:r w:rsidR="00CE7789" w:rsidRPr="003C4360">
        <w:rPr>
          <w:sz w:val="22"/>
          <w:szCs w:val="22"/>
          <w:highlight w:val="yellow"/>
          <w:u w:val="single"/>
        </w:rPr>
        <w:fldChar w:fldCharType="separate"/>
      </w:r>
      <w:r w:rsidR="00CE7789"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="00CE7789" w:rsidRPr="003C4360">
        <w:rPr>
          <w:sz w:val="22"/>
          <w:szCs w:val="22"/>
          <w:highlight w:val="yellow"/>
          <w:u w:val="single"/>
        </w:rPr>
        <w:fldChar w:fldCharType="end"/>
      </w:r>
      <w:r w:rsidR="00CE7789" w:rsidRPr="003C4360">
        <w:rPr>
          <w:sz w:val="22"/>
          <w:szCs w:val="22"/>
        </w:rPr>
        <w:tab/>
      </w:r>
    </w:p>
    <w:p w:rsidR="00FE1F52" w:rsidRPr="00F64E47" w:rsidRDefault="00FE1F52" w:rsidP="00FE1F52">
      <w:pPr>
        <w:pBdr>
          <w:bottom w:val="single" w:sz="6" w:space="1" w:color="auto"/>
        </w:pBdr>
        <w:jc w:val="both"/>
      </w:pPr>
    </w:p>
    <w:p w:rsidR="00FE1F52" w:rsidRPr="00F64E47" w:rsidRDefault="00FE1F52" w:rsidP="00FE1F52">
      <w:pPr>
        <w:jc w:val="both"/>
        <w:rPr>
          <w:spacing w:val="-3"/>
        </w:rPr>
      </w:pPr>
    </w:p>
    <w:p w:rsidR="003728E1" w:rsidRDefault="00FE1F52">
      <w:pPr>
        <w:rPr>
          <w:b/>
        </w:rPr>
      </w:pPr>
      <w:r>
        <w:rPr>
          <w:b/>
          <w:noProof/>
        </w:rPr>
        <w:drawing>
          <wp:inline distT="0" distB="0" distL="0" distR="0">
            <wp:extent cx="5684520" cy="3631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E1" w:rsidRPr="003C4360" w:rsidRDefault="003728E1">
      <w:pPr>
        <w:rPr>
          <w:b/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</w:tabs>
        <w:rPr>
          <w:b/>
          <w:sz w:val="22"/>
          <w:szCs w:val="22"/>
          <w:u w:val="single"/>
        </w:rPr>
      </w:pPr>
      <w:r w:rsidRPr="003C4360">
        <w:rPr>
          <w:b/>
          <w:sz w:val="22"/>
          <w:szCs w:val="22"/>
        </w:rPr>
        <w:tab/>
      </w:r>
      <w:r w:rsidRPr="003C4360">
        <w:rPr>
          <w:b/>
          <w:sz w:val="22"/>
          <w:szCs w:val="22"/>
          <w:u w:val="single"/>
        </w:rPr>
        <w:t>DIMENSIONS</w:t>
      </w:r>
      <w:r w:rsidRPr="003C4360">
        <w:rPr>
          <w:sz w:val="22"/>
          <w:szCs w:val="22"/>
        </w:rPr>
        <w:tab/>
      </w:r>
      <w:r w:rsidRPr="003C4360">
        <w:rPr>
          <w:b/>
          <w:sz w:val="22"/>
          <w:szCs w:val="22"/>
          <w:u w:val="single"/>
        </w:rPr>
        <w:t>ELEVATION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W</w:t>
      </w:r>
      <w:r w:rsidRPr="003C4360">
        <w:rPr>
          <w:sz w:val="22"/>
          <w:szCs w:val="22"/>
          <w:vertAlign w:val="subscript"/>
        </w:rPr>
        <w:t xml:space="preserve"> </w:t>
      </w:r>
      <w:r w:rsidRPr="003C4360">
        <w:rPr>
          <w:sz w:val="22"/>
          <w:szCs w:val="22"/>
        </w:rPr>
        <w:t xml:space="preserve">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W = bridge width curb to curb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 xml:space="preserve">T  = </w:t>
      </w:r>
      <w:r w:rsidR="00CA4DFA">
        <w:rPr>
          <w:sz w:val="22"/>
          <w:szCs w:val="22"/>
        </w:rPr>
        <w:t>_</w:t>
      </w:r>
      <w:r w:rsidR="00CA4DFA">
        <w:rPr>
          <w:sz w:val="22"/>
          <w:szCs w:val="22"/>
          <w:u w:val="single"/>
        </w:rPr>
        <w:t>0”</w:t>
      </w:r>
      <w:r w:rsidRPr="003C4360">
        <w:rPr>
          <w:sz w:val="22"/>
          <w:szCs w:val="22"/>
        </w:rPr>
        <w:tab/>
        <w:t>T = thickness of existing bituminous overlay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  <w:u w:val="single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L</w:t>
      </w:r>
      <w:r w:rsidRPr="003C4360">
        <w:rPr>
          <w:sz w:val="22"/>
          <w:szCs w:val="22"/>
          <w:vertAlign w:val="subscript"/>
        </w:rPr>
        <w:t>1</w:t>
      </w:r>
      <w:r w:rsidRPr="003C4360">
        <w:rPr>
          <w:sz w:val="22"/>
          <w:szCs w:val="22"/>
        </w:rPr>
        <w:t xml:space="preserve"> 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</w:r>
      <w:r w:rsidRPr="003C4360">
        <w:rPr>
          <w:sz w:val="22"/>
          <w:szCs w:val="22"/>
        </w:rPr>
        <w:tab/>
        <w:t>L</w:t>
      </w:r>
      <w:r w:rsidRPr="003C4360">
        <w:rPr>
          <w:sz w:val="22"/>
          <w:szCs w:val="22"/>
          <w:vertAlign w:val="subscript"/>
        </w:rPr>
        <w:t xml:space="preserve">1 </w:t>
      </w:r>
      <w:r w:rsidRPr="003C4360">
        <w:rPr>
          <w:sz w:val="22"/>
          <w:szCs w:val="22"/>
        </w:rPr>
        <w:t>&amp; L</w:t>
      </w:r>
      <w:r w:rsidRPr="003C4360">
        <w:rPr>
          <w:sz w:val="22"/>
          <w:szCs w:val="22"/>
          <w:vertAlign w:val="subscript"/>
        </w:rPr>
        <w:t xml:space="preserve">2 </w:t>
      </w:r>
      <w:r w:rsidRPr="003C4360">
        <w:rPr>
          <w:sz w:val="22"/>
          <w:szCs w:val="22"/>
        </w:rPr>
        <w:t>= length of approach pavement to be removed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L</w:t>
      </w:r>
      <w:r w:rsidRPr="003C4360">
        <w:rPr>
          <w:sz w:val="22"/>
          <w:szCs w:val="22"/>
          <w:vertAlign w:val="subscript"/>
        </w:rPr>
        <w:t xml:space="preserve">2  </w:t>
      </w:r>
      <w:r w:rsidRPr="003C4360">
        <w:rPr>
          <w:sz w:val="22"/>
          <w:szCs w:val="22"/>
        </w:rPr>
        <w:t xml:space="preserve">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T</w:t>
      </w:r>
      <w:r w:rsidRPr="003C4360">
        <w:rPr>
          <w:sz w:val="22"/>
          <w:szCs w:val="22"/>
          <w:vertAlign w:val="subscript"/>
        </w:rPr>
        <w:t>R</w:t>
      </w:r>
      <w:r w:rsidRPr="003C4360">
        <w:rPr>
          <w:sz w:val="22"/>
          <w:szCs w:val="22"/>
        </w:rPr>
        <w:t xml:space="preserve"> = </w:t>
      </w:r>
      <w:r w:rsidR="00CA4DFA"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A4DFA"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="00CA4DFA" w:rsidRPr="003C4360">
        <w:rPr>
          <w:sz w:val="22"/>
          <w:szCs w:val="22"/>
          <w:highlight w:val="yellow"/>
          <w:u w:val="single"/>
        </w:rPr>
      </w:r>
      <w:r w:rsidR="00CA4DFA" w:rsidRPr="003C4360">
        <w:rPr>
          <w:sz w:val="22"/>
          <w:szCs w:val="22"/>
          <w:highlight w:val="yellow"/>
          <w:u w:val="single"/>
        </w:rPr>
        <w:fldChar w:fldCharType="separate"/>
      </w:r>
      <w:r w:rsidR="00CA4DFA"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="00CA4DFA"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T</w:t>
      </w:r>
      <w:r w:rsidRPr="003C4360">
        <w:rPr>
          <w:sz w:val="22"/>
          <w:szCs w:val="22"/>
          <w:vertAlign w:val="subscript"/>
        </w:rPr>
        <w:t xml:space="preserve">R </w:t>
      </w:r>
      <w:r w:rsidRPr="003C4360">
        <w:rPr>
          <w:sz w:val="22"/>
          <w:szCs w:val="22"/>
        </w:rPr>
        <w:t>= thickness to be removed and replaced on bridge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 xml:space="preserve">L  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L = length of bridge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P</w:t>
      </w:r>
      <w:r w:rsidRPr="003C4360">
        <w:rPr>
          <w:sz w:val="22"/>
          <w:szCs w:val="22"/>
          <w:vertAlign w:val="subscript"/>
        </w:rPr>
        <w:t>R</w:t>
      </w:r>
      <w:r w:rsidRPr="003C4360">
        <w:rPr>
          <w:sz w:val="22"/>
          <w:szCs w:val="22"/>
        </w:rPr>
        <w:t xml:space="preserve"> 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P</w:t>
      </w:r>
      <w:r w:rsidRPr="003C4360">
        <w:rPr>
          <w:sz w:val="22"/>
          <w:szCs w:val="22"/>
          <w:vertAlign w:val="subscript"/>
        </w:rPr>
        <w:t xml:space="preserve">R </w:t>
      </w:r>
      <w:r w:rsidRPr="003C4360">
        <w:rPr>
          <w:sz w:val="22"/>
          <w:szCs w:val="22"/>
        </w:rPr>
        <w:t>= thickness to be removed and replaced on pavement</w:t>
      </w:r>
    </w:p>
    <w:p w:rsidR="003728E1" w:rsidRPr="003C4360" w:rsidRDefault="003728E1">
      <w:pPr>
        <w:rPr>
          <w:sz w:val="22"/>
          <w:szCs w:val="22"/>
        </w:rPr>
      </w:pPr>
    </w:p>
    <w:p w:rsidR="003C4360" w:rsidRPr="003C4360" w:rsidRDefault="003C4360" w:rsidP="003C4360">
      <w:pPr>
        <w:rPr>
          <w:sz w:val="22"/>
          <w:szCs w:val="22"/>
        </w:rPr>
      </w:pPr>
      <w:r w:rsidRPr="003C4360">
        <w:rPr>
          <w:sz w:val="22"/>
          <w:szCs w:val="22"/>
        </w:rPr>
        <w:t>Notes:</w:t>
      </w:r>
      <w:r w:rsidRPr="003C4360">
        <w:rPr>
          <w:sz w:val="22"/>
          <w:szCs w:val="22"/>
        </w:rPr>
        <w:tab/>
        <w:t>1. The Engineer will determine lengths L</w:t>
      </w:r>
      <w:r w:rsidRPr="003C4360">
        <w:rPr>
          <w:sz w:val="22"/>
          <w:szCs w:val="22"/>
          <w:vertAlign w:val="subscript"/>
        </w:rPr>
        <w:t xml:space="preserve">1 </w:t>
      </w:r>
      <w:r w:rsidRPr="003C4360">
        <w:rPr>
          <w:sz w:val="22"/>
          <w:szCs w:val="22"/>
        </w:rPr>
        <w:t>&amp; L</w:t>
      </w:r>
      <w:r w:rsidRPr="003C4360">
        <w:rPr>
          <w:sz w:val="22"/>
          <w:szCs w:val="22"/>
          <w:vertAlign w:val="subscript"/>
        </w:rPr>
        <w:t xml:space="preserve">2 </w:t>
      </w:r>
      <w:r w:rsidRPr="003C4360">
        <w:rPr>
          <w:sz w:val="22"/>
          <w:szCs w:val="22"/>
        </w:rPr>
        <w:t xml:space="preserve"> by using a transition rate of 100 ft/inch of </w:t>
      </w:r>
      <w:r w:rsidRPr="003C4360">
        <w:rPr>
          <w:sz w:val="22"/>
          <w:szCs w:val="22"/>
        </w:rPr>
        <w:tab/>
        <w:t>thickness.</w:t>
      </w:r>
    </w:p>
    <w:p w:rsidR="003C4360" w:rsidRPr="003C4360" w:rsidRDefault="003C4360" w:rsidP="003C4360">
      <w:pPr>
        <w:pStyle w:val="BodyTextIndent"/>
        <w:rPr>
          <w:sz w:val="22"/>
          <w:szCs w:val="22"/>
        </w:rPr>
      </w:pPr>
      <w:r w:rsidRPr="003C4360">
        <w:rPr>
          <w:sz w:val="22"/>
          <w:szCs w:val="22"/>
        </w:rPr>
        <w:tab/>
        <w:t>2. The Department will place One Step Membrane Water Proofing System Prior to Bridge Overlay.</w:t>
      </w:r>
    </w:p>
    <w:p w:rsidR="003C4360" w:rsidRDefault="003C4360" w:rsidP="003C4360">
      <w:pPr>
        <w:rPr>
          <w:sz w:val="22"/>
          <w:szCs w:val="22"/>
        </w:rPr>
      </w:pPr>
    </w:p>
    <w:p w:rsidR="003C4360" w:rsidRDefault="003C4360" w:rsidP="003C4360">
      <w:pPr>
        <w:rPr>
          <w:b/>
        </w:rPr>
      </w:pPr>
      <w:r>
        <w:rPr>
          <w:sz w:val="18"/>
        </w:rPr>
        <w:t xml:space="preserve">1-98331 </w:t>
      </w:r>
      <w:r>
        <w:rPr>
          <w:sz w:val="18"/>
        </w:rPr>
        <w:fldChar w:fldCharType="begin"/>
      </w:r>
      <w:r>
        <w:rPr>
          <w:sz w:val="18"/>
        </w:rPr>
        <w:instrText xml:space="preserve"> FILENAME \* Lower \* MERGEFORMAT </w:instrText>
      </w:r>
      <w:r>
        <w:rPr>
          <w:sz w:val="18"/>
        </w:rPr>
        <w:fldChar w:fldCharType="separate"/>
      </w:r>
      <w:r>
        <w:rPr>
          <w:noProof/>
          <w:sz w:val="18"/>
        </w:rPr>
        <w:t>bridgedetailsheetonestepdepartment</w:t>
      </w:r>
      <w:r>
        <w:rPr>
          <w:sz w:val="18"/>
        </w:rPr>
        <w:fldChar w:fldCharType="end"/>
      </w:r>
    </w:p>
    <w:p w:rsidR="00B71036" w:rsidRDefault="00B018B2">
      <w:pPr>
        <w:tabs>
          <w:tab w:val="left" w:pos="360"/>
          <w:tab w:val="left" w:pos="3600"/>
          <w:tab w:val="left" w:pos="3960"/>
          <w:tab w:val="left" w:pos="5040"/>
        </w:tabs>
        <w:rPr>
          <w:sz w:val="18"/>
        </w:rPr>
      </w:pPr>
      <w:r>
        <w:rPr>
          <w:sz w:val="18"/>
        </w:rPr>
        <w:t>01/0</w:t>
      </w:r>
      <w:r w:rsidR="003B78B6">
        <w:rPr>
          <w:sz w:val="18"/>
        </w:rPr>
        <w:t>2</w:t>
      </w:r>
      <w:r>
        <w:rPr>
          <w:sz w:val="18"/>
        </w:rPr>
        <w:t>/20</w:t>
      </w:r>
      <w:r w:rsidR="00CE7789">
        <w:rPr>
          <w:sz w:val="18"/>
        </w:rPr>
        <w:t>12</w:t>
      </w:r>
      <w:bookmarkStart w:id="1" w:name="_GoBack"/>
      <w:bookmarkEnd w:id="1"/>
    </w:p>
    <w:sectPr w:rsidR="00B71036" w:rsidSect="00CE7789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603F7"/>
    <w:multiLevelType w:val="singleLevel"/>
    <w:tmpl w:val="9E98B834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B2"/>
    <w:rsid w:val="000C0A0D"/>
    <w:rsid w:val="003728E1"/>
    <w:rsid w:val="003B78B6"/>
    <w:rsid w:val="003C4360"/>
    <w:rsid w:val="00B018B2"/>
    <w:rsid w:val="00B71036"/>
    <w:rsid w:val="00C14339"/>
    <w:rsid w:val="00CA4DFA"/>
    <w:rsid w:val="00CE7789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0C0D7-1778-4510-9544-BCFF4503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3C4360"/>
    <w:pPr>
      <w:ind w:left="72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C43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B1B18E1D-BDB8-4139-872B-CFA45ED413F7}"/>
</file>

<file path=customXml/itemProps2.xml><?xml version="1.0" encoding="utf-8"?>
<ds:datastoreItem xmlns:ds="http://schemas.openxmlformats.org/officeDocument/2006/customXml" ds:itemID="{626EAC4B-DD7E-415F-821C-663EE6641469}"/>
</file>

<file path=customXml/itemProps3.xml><?xml version="1.0" encoding="utf-8"?>
<ds:datastoreItem xmlns:ds="http://schemas.openxmlformats.org/officeDocument/2006/customXml" ds:itemID="{978DBEB4-80E9-4170-A1FB-6DE9AA935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DETAIL FOR BRIDGE WITHIN LIMITS OF PAVING PROJECT</vt:lpstr>
    </vt:vector>
  </TitlesOfParts>
  <Company>KY Transportation Cabinet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DETAIL FOR BRIDGE WITHIN LIMITS OF PAVING PROJECT</dc:title>
  <dc:subject>BRIDGE DETAIL SHEET</dc:subject>
  <dc:creator>Operations</dc:creator>
  <cp:keywords/>
  <dc:description>Sheet used when a bridge is within a asphalt project and Milling will occur at the ends of the bridge. Make sure dimensions of bridge and approaches are included on the sheet.</dc:description>
  <cp:lastModifiedBy>Vaughn, Mike S (KYTC)</cp:lastModifiedBy>
  <cp:revision>2</cp:revision>
  <cp:lastPrinted>2003-10-01T16:03:00Z</cp:lastPrinted>
  <dcterms:created xsi:type="dcterms:W3CDTF">2017-04-16T05:05:00Z</dcterms:created>
  <dcterms:modified xsi:type="dcterms:W3CDTF">2017-04-16T05:05:00Z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