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78DD0" w14:textId="10D071C8" w:rsidR="007C6A0B" w:rsidRPr="009F720D" w:rsidRDefault="007C6A0B">
      <w:pPr>
        <w:jc w:val="center"/>
        <w:rPr>
          <w:rFonts w:asciiTheme="minorHAnsi" w:hAnsiTheme="minorHAnsi" w:cstheme="minorHAnsi"/>
          <w:sz w:val="22"/>
          <w:szCs w:val="22"/>
        </w:rPr>
      </w:pPr>
      <w:r w:rsidRPr="009F720D">
        <w:rPr>
          <w:rFonts w:asciiTheme="minorHAnsi" w:hAnsiTheme="minorHAnsi" w:cstheme="minorHAnsi"/>
          <w:b/>
          <w:sz w:val="22"/>
          <w:szCs w:val="22"/>
        </w:rPr>
        <w:t>SPECIAL NOTE FOR SHOULDER FAILURE REPAIR</w:t>
      </w:r>
    </w:p>
    <w:p w14:paraId="41485D7F" w14:textId="77777777" w:rsidR="00172A81" w:rsidRPr="009F720D" w:rsidRDefault="00172A81" w:rsidP="00172A81">
      <w:pPr>
        <w:pBdr>
          <w:bottom w:val="single" w:sz="6" w:space="1" w:color="auto"/>
        </w:pBdr>
        <w:jc w:val="both"/>
        <w:rPr>
          <w:rFonts w:asciiTheme="minorHAnsi" w:hAnsiTheme="minorHAnsi" w:cstheme="minorHAnsi"/>
          <w:sz w:val="22"/>
          <w:szCs w:val="22"/>
        </w:rPr>
      </w:pPr>
    </w:p>
    <w:p w14:paraId="1037B193" w14:textId="77777777" w:rsidR="00172A81" w:rsidRPr="009F720D" w:rsidRDefault="00172A81" w:rsidP="00172A81">
      <w:pPr>
        <w:jc w:val="both"/>
        <w:rPr>
          <w:rFonts w:asciiTheme="minorHAnsi" w:hAnsiTheme="minorHAnsi" w:cstheme="minorHAnsi"/>
          <w:spacing w:val="-3"/>
          <w:sz w:val="22"/>
          <w:szCs w:val="22"/>
        </w:rPr>
      </w:pPr>
    </w:p>
    <w:p w14:paraId="43A3FF1D" w14:textId="77777777" w:rsidR="00172A81" w:rsidRPr="009F720D" w:rsidRDefault="00172A81" w:rsidP="00172A81">
      <w:pPr>
        <w:jc w:val="both"/>
        <w:rPr>
          <w:rFonts w:asciiTheme="minorHAnsi" w:hAnsiTheme="minorHAnsi" w:cstheme="minorHAnsi"/>
          <w:spacing w:val="-3"/>
          <w:sz w:val="22"/>
          <w:szCs w:val="22"/>
        </w:rPr>
      </w:pPr>
    </w:p>
    <w:p w14:paraId="057EC38C" w14:textId="77777777" w:rsidR="007C6A0B" w:rsidRPr="009F720D" w:rsidRDefault="007C6A0B">
      <w:pPr>
        <w:jc w:val="both"/>
        <w:rPr>
          <w:rFonts w:asciiTheme="minorHAnsi" w:hAnsiTheme="minorHAnsi" w:cstheme="minorHAnsi"/>
          <w:sz w:val="22"/>
          <w:szCs w:val="22"/>
        </w:rPr>
      </w:pPr>
      <w:r w:rsidRPr="009F720D">
        <w:rPr>
          <w:rFonts w:asciiTheme="minorHAnsi" w:hAnsiTheme="minorHAnsi" w:cstheme="minorHAnsi"/>
          <w:sz w:val="22"/>
          <w:szCs w:val="22"/>
        </w:rPr>
        <w:t xml:space="preserve">Repair locations listed in the summary are approximate only. </w:t>
      </w:r>
      <w:r w:rsidR="006F75CC" w:rsidRPr="009F720D">
        <w:rPr>
          <w:rFonts w:asciiTheme="minorHAnsi" w:hAnsiTheme="minorHAnsi" w:cstheme="minorHAnsi"/>
          <w:sz w:val="22"/>
          <w:szCs w:val="22"/>
        </w:rPr>
        <w:t xml:space="preserve"> </w:t>
      </w:r>
      <w:r w:rsidR="00172A81" w:rsidRPr="009F720D">
        <w:rPr>
          <w:rFonts w:asciiTheme="minorHAnsi" w:hAnsiTheme="minorHAnsi" w:cstheme="minorHAnsi"/>
          <w:sz w:val="22"/>
          <w:szCs w:val="22"/>
        </w:rPr>
        <w:t>The Engineer will determine the ac</w:t>
      </w:r>
      <w:r w:rsidRPr="009F720D">
        <w:rPr>
          <w:rFonts w:asciiTheme="minorHAnsi" w:hAnsiTheme="minorHAnsi" w:cstheme="minorHAnsi"/>
          <w:sz w:val="22"/>
          <w:szCs w:val="22"/>
        </w:rPr>
        <w:t xml:space="preserve">tual shoulder failure repair locations </w:t>
      </w:r>
      <w:r w:rsidR="008928F5" w:rsidRPr="009F720D">
        <w:rPr>
          <w:rFonts w:asciiTheme="minorHAnsi" w:hAnsiTheme="minorHAnsi" w:cstheme="minorHAnsi"/>
          <w:sz w:val="22"/>
          <w:szCs w:val="22"/>
        </w:rPr>
        <w:t xml:space="preserve">and dimensions at the time of construction.  Prior to milling and/or resurfacing, saw cut the existing pavement, asphalt surface, base, DGA, and PCC pavement (if present).  </w:t>
      </w:r>
      <w:r w:rsidRPr="009F720D">
        <w:rPr>
          <w:rFonts w:asciiTheme="minorHAnsi" w:hAnsiTheme="minorHAnsi" w:cstheme="minorHAnsi"/>
          <w:sz w:val="22"/>
          <w:szCs w:val="22"/>
        </w:rPr>
        <w:t xml:space="preserve">Excavate to an approximate depth of </w:t>
      </w:r>
      <w:r w:rsidR="009B2A00" w:rsidRPr="009F720D">
        <w:rPr>
          <w:rFonts w:asciiTheme="minorHAnsi" w:hAnsiTheme="minorHAnsi" w:cstheme="minorHAnsi"/>
          <w:sz w:val="22"/>
          <w:szCs w:val="22"/>
          <w:highlight w:val="yellow"/>
          <w:u w:val="single"/>
        </w:rPr>
        <w:t>__</w:t>
      </w:r>
      <w:r w:rsidR="009B2A00" w:rsidRPr="009F720D">
        <w:rPr>
          <w:rFonts w:asciiTheme="minorHAnsi" w:hAnsiTheme="minorHAnsi" w:cstheme="minorHAnsi"/>
          <w:sz w:val="22"/>
          <w:szCs w:val="22"/>
          <w:u w:val="single"/>
        </w:rPr>
        <w:t xml:space="preserve"> </w:t>
      </w:r>
      <w:r w:rsidRPr="009F720D">
        <w:rPr>
          <w:rFonts w:asciiTheme="minorHAnsi" w:hAnsiTheme="minorHAnsi" w:cstheme="minorHAnsi"/>
          <w:sz w:val="22"/>
          <w:szCs w:val="22"/>
          <w:u w:val="single"/>
        </w:rPr>
        <w:t>inches</w:t>
      </w:r>
      <w:r w:rsidRPr="009F720D">
        <w:rPr>
          <w:rFonts w:asciiTheme="minorHAnsi" w:hAnsiTheme="minorHAnsi" w:cstheme="minorHAnsi"/>
          <w:sz w:val="22"/>
          <w:szCs w:val="22"/>
        </w:rPr>
        <w:t xml:space="preserve"> below the top of the existing shoulder pavement level.  Remove and dispose of all materials.  Use all possible care to avoid damaging existing culvert pipes and any existing underground utilities.  Repair or restore any damaged items at no additional cost to the Department.  Waste all removed materials off the Right of Way at s</w:t>
      </w:r>
      <w:r w:rsidR="009B2A00" w:rsidRPr="009F720D">
        <w:rPr>
          <w:rFonts w:asciiTheme="minorHAnsi" w:hAnsiTheme="minorHAnsi" w:cstheme="minorHAnsi"/>
          <w:sz w:val="22"/>
          <w:szCs w:val="22"/>
        </w:rPr>
        <w:t xml:space="preserve">ites obtained by the Contractor </w:t>
      </w:r>
      <w:r w:rsidR="006F75CC" w:rsidRPr="009F720D">
        <w:rPr>
          <w:rFonts w:asciiTheme="minorHAnsi" w:hAnsiTheme="minorHAnsi" w:cstheme="minorHAnsi"/>
          <w:sz w:val="22"/>
          <w:szCs w:val="22"/>
        </w:rPr>
        <w:t>at no additional cost to the Department</w:t>
      </w:r>
      <w:r w:rsidR="00172A81" w:rsidRPr="009F720D">
        <w:rPr>
          <w:rFonts w:asciiTheme="minorHAnsi" w:hAnsiTheme="minorHAnsi" w:cstheme="minorHAnsi"/>
          <w:sz w:val="22"/>
          <w:szCs w:val="22"/>
        </w:rPr>
        <w:t>.  S</w:t>
      </w:r>
      <w:r w:rsidR="009B2A00" w:rsidRPr="009F720D">
        <w:rPr>
          <w:rFonts w:asciiTheme="minorHAnsi" w:hAnsiTheme="minorHAnsi" w:cstheme="minorHAnsi"/>
          <w:sz w:val="22"/>
          <w:szCs w:val="22"/>
        </w:rPr>
        <w:t xml:space="preserve">ee </w:t>
      </w:r>
      <w:r w:rsidR="00172A81" w:rsidRPr="009F720D">
        <w:rPr>
          <w:rFonts w:asciiTheme="minorHAnsi" w:hAnsiTheme="minorHAnsi" w:cstheme="minorHAnsi"/>
          <w:sz w:val="22"/>
          <w:szCs w:val="22"/>
        </w:rPr>
        <w:t xml:space="preserve">the </w:t>
      </w:r>
      <w:r w:rsidR="009B2A00" w:rsidRPr="009F720D">
        <w:rPr>
          <w:rFonts w:asciiTheme="minorHAnsi" w:hAnsiTheme="minorHAnsi" w:cstheme="minorHAnsi"/>
          <w:sz w:val="22"/>
          <w:szCs w:val="22"/>
        </w:rPr>
        <w:t xml:space="preserve">Special </w:t>
      </w:r>
      <w:r w:rsidR="00172A81" w:rsidRPr="009F720D">
        <w:rPr>
          <w:rFonts w:asciiTheme="minorHAnsi" w:hAnsiTheme="minorHAnsi" w:cstheme="minorHAnsi"/>
          <w:sz w:val="22"/>
          <w:szCs w:val="22"/>
        </w:rPr>
        <w:t>Provision</w:t>
      </w:r>
      <w:r w:rsidR="009B2A00" w:rsidRPr="009F720D">
        <w:rPr>
          <w:rFonts w:asciiTheme="minorHAnsi" w:hAnsiTheme="minorHAnsi" w:cstheme="minorHAnsi"/>
          <w:sz w:val="22"/>
          <w:szCs w:val="22"/>
        </w:rPr>
        <w:t xml:space="preserve"> for </w:t>
      </w:r>
      <w:r w:rsidR="006F75CC" w:rsidRPr="009F720D">
        <w:rPr>
          <w:rFonts w:asciiTheme="minorHAnsi" w:hAnsiTheme="minorHAnsi" w:cstheme="minorHAnsi"/>
          <w:sz w:val="22"/>
          <w:szCs w:val="22"/>
        </w:rPr>
        <w:t>W</w:t>
      </w:r>
      <w:r w:rsidR="009B2A00" w:rsidRPr="009F720D">
        <w:rPr>
          <w:rFonts w:asciiTheme="minorHAnsi" w:hAnsiTheme="minorHAnsi" w:cstheme="minorHAnsi"/>
          <w:sz w:val="22"/>
          <w:szCs w:val="22"/>
        </w:rPr>
        <w:t>aste and Borrow</w:t>
      </w:r>
      <w:r w:rsidR="00172A81" w:rsidRPr="009F720D">
        <w:rPr>
          <w:rFonts w:asciiTheme="minorHAnsi" w:hAnsiTheme="minorHAnsi" w:cstheme="minorHAnsi"/>
          <w:sz w:val="22"/>
          <w:szCs w:val="22"/>
        </w:rPr>
        <w:t xml:space="preserve"> Sites.</w:t>
      </w:r>
    </w:p>
    <w:p w14:paraId="6B207453" w14:textId="77777777" w:rsidR="007C6A0B" w:rsidRPr="009F720D" w:rsidRDefault="007C6A0B">
      <w:pPr>
        <w:jc w:val="both"/>
        <w:rPr>
          <w:rFonts w:asciiTheme="minorHAnsi" w:hAnsiTheme="minorHAnsi" w:cstheme="minorHAnsi"/>
          <w:sz w:val="22"/>
          <w:szCs w:val="22"/>
        </w:rPr>
      </w:pPr>
    </w:p>
    <w:p w14:paraId="571B8345" w14:textId="77777777" w:rsidR="007C6A0B" w:rsidRPr="009F720D" w:rsidRDefault="008928F5">
      <w:pPr>
        <w:jc w:val="both"/>
        <w:rPr>
          <w:rFonts w:asciiTheme="minorHAnsi" w:hAnsiTheme="minorHAnsi" w:cstheme="minorHAnsi"/>
          <w:sz w:val="22"/>
          <w:szCs w:val="22"/>
        </w:rPr>
      </w:pPr>
      <w:r w:rsidRPr="009F720D">
        <w:rPr>
          <w:rFonts w:asciiTheme="minorHAnsi" w:hAnsiTheme="minorHAnsi" w:cstheme="minorHAnsi"/>
          <w:sz w:val="22"/>
          <w:szCs w:val="22"/>
        </w:rPr>
        <w:t xml:space="preserve">On the same day trench is excavated, backfill the excavated </w:t>
      </w:r>
      <w:r w:rsidR="007C6A0B" w:rsidRPr="009F720D">
        <w:rPr>
          <w:rFonts w:asciiTheme="minorHAnsi" w:hAnsiTheme="minorHAnsi" w:cstheme="minorHAnsi"/>
          <w:sz w:val="22"/>
          <w:szCs w:val="22"/>
        </w:rPr>
        <w:t xml:space="preserve">area with </w:t>
      </w:r>
      <w:r w:rsidR="009B2A00" w:rsidRPr="009F720D">
        <w:rPr>
          <w:rFonts w:asciiTheme="minorHAnsi" w:hAnsiTheme="minorHAnsi" w:cstheme="minorHAnsi"/>
          <w:sz w:val="22"/>
          <w:szCs w:val="22"/>
          <w:highlight w:val="yellow"/>
          <w:u w:val="single"/>
        </w:rPr>
        <w:t>__</w:t>
      </w:r>
      <w:r w:rsidR="007C6A0B" w:rsidRPr="009F720D">
        <w:rPr>
          <w:rFonts w:asciiTheme="minorHAnsi" w:hAnsiTheme="minorHAnsi" w:cstheme="minorHAnsi"/>
          <w:sz w:val="22"/>
          <w:szCs w:val="22"/>
          <w:u w:val="single"/>
        </w:rPr>
        <w:t xml:space="preserve"> inches</w:t>
      </w:r>
      <w:r w:rsidR="007C6A0B" w:rsidRPr="009F720D">
        <w:rPr>
          <w:rFonts w:asciiTheme="minorHAnsi" w:hAnsiTheme="minorHAnsi" w:cstheme="minorHAnsi"/>
          <w:sz w:val="22"/>
          <w:szCs w:val="22"/>
        </w:rPr>
        <w:t xml:space="preserve"> of </w:t>
      </w:r>
      <w:r w:rsidR="00172A81" w:rsidRPr="009F720D">
        <w:rPr>
          <w:rFonts w:asciiTheme="minorHAnsi" w:hAnsiTheme="minorHAnsi" w:cstheme="minorHAnsi"/>
          <w:sz w:val="22"/>
          <w:szCs w:val="22"/>
        </w:rPr>
        <w:t xml:space="preserve">Crushed Limestone Size No. 23, wrapped on the bottom and sides in </w:t>
      </w:r>
      <w:r w:rsidR="00371A97" w:rsidRPr="009F720D">
        <w:rPr>
          <w:rFonts w:asciiTheme="minorHAnsi" w:hAnsiTheme="minorHAnsi" w:cstheme="minorHAnsi"/>
          <w:sz w:val="22"/>
          <w:szCs w:val="22"/>
        </w:rPr>
        <w:t>Class 2</w:t>
      </w:r>
      <w:r w:rsidR="00172A81" w:rsidRPr="009F720D">
        <w:rPr>
          <w:rFonts w:asciiTheme="minorHAnsi" w:hAnsiTheme="minorHAnsi" w:cstheme="minorHAnsi"/>
          <w:sz w:val="22"/>
          <w:szCs w:val="22"/>
        </w:rPr>
        <w:t xml:space="preserve"> Geotextile Fabric,</w:t>
      </w:r>
      <w:r w:rsidR="007C6A0B" w:rsidRPr="009F720D">
        <w:rPr>
          <w:rFonts w:asciiTheme="minorHAnsi" w:hAnsiTheme="minorHAnsi" w:cstheme="minorHAnsi"/>
          <w:sz w:val="22"/>
          <w:szCs w:val="22"/>
        </w:rPr>
        <w:t xml:space="preserve"> and </w:t>
      </w:r>
      <w:r w:rsidR="009B2A00" w:rsidRPr="009F720D">
        <w:rPr>
          <w:rFonts w:asciiTheme="minorHAnsi" w:hAnsiTheme="minorHAnsi" w:cstheme="minorHAnsi"/>
          <w:sz w:val="22"/>
          <w:szCs w:val="22"/>
          <w:highlight w:val="yellow"/>
          <w:u w:val="single"/>
        </w:rPr>
        <w:t>__</w:t>
      </w:r>
      <w:r w:rsidR="007C6A0B" w:rsidRPr="009F720D">
        <w:rPr>
          <w:rFonts w:asciiTheme="minorHAnsi" w:hAnsiTheme="minorHAnsi" w:cstheme="minorHAnsi"/>
          <w:sz w:val="22"/>
          <w:szCs w:val="22"/>
          <w:u w:val="single"/>
        </w:rPr>
        <w:t xml:space="preserve"> inches</w:t>
      </w:r>
      <w:r w:rsidR="007C6A0B" w:rsidRPr="009F720D">
        <w:rPr>
          <w:rFonts w:asciiTheme="minorHAnsi" w:hAnsiTheme="minorHAnsi" w:cstheme="minorHAnsi"/>
          <w:sz w:val="22"/>
          <w:szCs w:val="22"/>
        </w:rPr>
        <w:t xml:space="preserve"> of Class </w:t>
      </w:r>
      <w:r w:rsidR="009B2A00" w:rsidRPr="009F720D">
        <w:rPr>
          <w:rFonts w:asciiTheme="minorHAnsi" w:hAnsiTheme="minorHAnsi" w:cstheme="minorHAnsi"/>
          <w:sz w:val="22"/>
          <w:szCs w:val="22"/>
          <w:highlight w:val="yellow"/>
        </w:rPr>
        <w:t>__</w:t>
      </w:r>
      <w:r w:rsidR="007C6A0B" w:rsidRPr="009F720D">
        <w:rPr>
          <w:rFonts w:asciiTheme="minorHAnsi" w:hAnsiTheme="minorHAnsi" w:cstheme="minorHAnsi"/>
          <w:sz w:val="22"/>
          <w:szCs w:val="22"/>
        </w:rPr>
        <w:t xml:space="preserve"> Asphalt Base </w:t>
      </w:r>
      <w:r w:rsidR="009B2A00" w:rsidRPr="009F720D">
        <w:rPr>
          <w:rFonts w:asciiTheme="minorHAnsi" w:hAnsiTheme="minorHAnsi" w:cstheme="minorHAnsi"/>
          <w:sz w:val="22"/>
          <w:szCs w:val="22"/>
          <w:highlight w:val="yellow"/>
        </w:rPr>
        <w:t>___</w:t>
      </w:r>
      <w:r w:rsidR="007C6A0B" w:rsidRPr="009F720D">
        <w:rPr>
          <w:rFonts w:asciiTheme="minorHAnsi" w:hAnsiTheme="minorHAnsi" w:cstheme="minorHAnsi"/>
          <w:sz w:val="22"/>
          <w:szCs w:val="22"/>
        </w:rPr>
        <w:t xml:space="preserve">D PG64-22 up to the existing </w:t>
      </w:r>
      <w:r w:rsidR="009B2A00" w:rsidRPr="009F720D">
        <w:rPr>
          <w:rFonts w:asciiTheme="minorHAnsi" w:hAnsiTheme="minorHAnsi" w:cstheme="minorHAnsi"/>
          <w:sz w:val="22"/>
          <w:szCs w:val="22"/>
        </w:rPr>
        <w:t xml:space="preserve">shoulder pavement </w:t>
      </w:r>
      <w:r w:rsidR="007C6A0B" w:rsidRPr="009F720D">
        <w:rPr>
          <w:rFonts w:asciiTheme="minorHAnsi" w:hAnsiTheme="minorHAnsi" w:cstheme="minorHAnsi"/>
          <w:sz w:val="22"/>
          <w:szCs w:val="22"/>
        </w:rPr>
        <w:t>surface.  Compact the asphalt base to the proper compaction as required by the Section 403</w:t>
      </w:r>
      <w:r w:rsidR="006F75CC" w:rsidRPr="009F720D">
        <w:rPr>
          <w:rFonts w:asciiTheme="minorHAnsi" w:hAnsiTheme="minorHAnsi" w:cstheme="minorHAnsi"/>
          <w:sz w:val="22"/>
          <w:szCs w:val="22"/>
        </w:rPr>
        <w:t xml:space="preserve"> and seal with Leveling and Wedging</w:t>
      </w:r>
      <w:r w:rsidR="007C6A0B" w:rsidRPr="009F720D">
        <w:rPr>
          <w:rFonts w:asciiTheme="minorHAnsi" w:hAnsiTheme="minorHAnsi" w:cstheme="minorHAnsi"/>
          <w:sz w:val="22"/>
          <w:szCs w:val="22"/>
        </w:rPr>
        <w:t xml:space="preserve">. </w:t>
      </w:r>
      <w:r w:rsidR="009B2A00" w:rsidRPr="009F720D">
        <w:rPr>
          <w:rFonts w:asciiTheme="minorHAnsi" w:hAnsiTheme="minorHAnsi" w:cstheme="minorHAnsi"/>
          <w:sz w:val="22"/>
          <w:szCs w:val="22"/>
        </w:rPr>
        <w:t xml:space="preserve"> </w:t>
      </w:r>
      <w:r w:rsidR="007C6A0B" w:rsidRPr="009F720D">
        <w:rPr>
          <w:rFonts w:asciiTheme="minorHAnsi" w:hAnsiTheme="minorHAnsi" w:cstheme="minorHAnsi"/>
          <w:sz w:val="22"/>
          <w:szCs w:val="22"/>
        </w:rPr>
        <w:t xml:space="preserve">Perform all shoulder failure repairs in such a manner that removal and replacement are completed on the same day.  Do this work as one of the Contractor’s first operations.  Do not place new asphalt surface over repaired shoulder failures until a minimum of </w:t>
      </w:r>
      <w:r w:rsidR="00172A81" w:rsidRPr="009F720D">
        <w:rPr>
          <w:rFonts w:asciiTheme="minorHAnsi" w:hAnsiTheme="minorHAnsi" w:cstheme="minorHAnsi"/>
          <w:sz w:val="22"/>
          <w:szCs w:val="22"/>
        </w:rPr>
        <w:t>14</w:t>
      </w:r>
      <w:r w:rsidR="007C6A0B" w:rsidRPr="009F720D">
        <w:rPr>
          <w:rFonts w:asciiTheme="minorHAnsi" w:hAnsiTheme="minorHAnsi" w:cstheme="minorHAnsi"/>
          <w:sz w:val="22"/>
          <w:szCs w:val="22"/>
        </w:rPr>
        <w:t xml:space="preserve"> days has elapsed </w:t>
      </w:r>
      <w:r w:rsidR="00380D1E" w:rsidRPr="009F720D">
        <w:rPr>
          <w:rFonts w:asciiTheme="minorHAnsi" w:hAnsiTheme="minorHAnsi" w:cstheme="minorHAnsi"/>
          <w:sz w:val="22"/>
          <w:szCs w:val="22"/>
        </w:rPr>
        <w:t xml:space="preserve">after placement of the final course of asphalt base.  After the </w:t>
      </w:r>
      <w:proofErr w:type="gramStart"/>
      <w:r w:rsidR="00380D1E" w:rsidRPr="009F720D">
        <w:rPr>
          <w:rFonts w:asciiTheme="minorHAnsi" w:hAnsiTheme="minorHAnsi" w:cstheme="minorHAnsi"/>
          <w:sz w:val="22"/>
          <w:szCs w:val="22"/>
        </w:rPr>
        <w:t>14 calendar</w:t>
      </w:r>
      <w:proofErr w:type="gramEnd"/>
      <w:r w:rsidR="00380D1E" w:rsidRPr="009F720D">
        <w:rPr>
          <w:rFonts w:asciiTheme="minorHAnsi" w:hAnsiTheme="minorHAnsi" w:cstheme="minorHAnsi"/>
          <w:sz w:val="22"/>
          <w:szCs w:val="22"/>
        </w:rPr>
        <w:t xml:space="preserve"> day waiting period, and/or when the Engineer determines </w:t>
      </w:r>
      <w:r w:rsidR="00380D1E" w:rsidRPr="009F720D">
        <w:rPr>
          <w:rFonts w:asciiTheme="minorHAnsi" w:hAnsiTheme="minorHAnsi" w:cstheme="minorHAnsi"/>
          <w:color w:val="000000"/>
          <w:sz w:val="22"/>
          <w:szCs w:val="22"/>
        </w:rPr>
        <w:t>the repair areas have sufficiently stabilized, begin milling and/or resurfacing operations.  Prior to milling and/or constructing the new asphalt surface, level and wedge any settlement of the repair areas.</w:t>
      </w:r>
    </w:p>
    <w:p w14:paraId="5587D64A" w14:textId="77777777" w:rsidR="007C6A0B" w:rsidRPr="009F720D" w:rsidRDefault="007C6A0B">
      <w:pPr>
        <w:jc w:val="both"/>
        <w:rPr>
          <w:rFonts w:asciiTheme="minorHAnsi" w:hAnsiTheme="minorHAnsi" w:cstheme="minorHAnsi"/>
          <w:sz w:val="22"/>
          <w:szCs w:val="22"/>
        </w:rPr>
      </w:pPr>
    </w:p>
    <w:p w14:paraId="5734C81F" w14:textId="77777777" w:rsidR="007C6A0B" w:rsidRPr="009F720D" w:rsidRDefault="007C6A0B">
      <w:pPr>
        <w:jc w:val="both"/>
        <w:rPr>
          <w:rFonts w:asciiTheme="minorHAnsi" w:hAnsiTheme="minorHAnsi" w:cstheme="minorHAnsi"/>
          <w:sz w:val="22"/>
          <w:szCs w:val="22"/>
        </w:rPr>
      </w:pPr>
      <w:r w:rsidRPr="009F720D">
        <w:rPr>
          <w:rFonts w:asciiTheme="minorHAnsi" w:hAnsiTheme="minorHAnsi" w:cstheme="minorHAnsi"/>
          <w:sz w:val="22"/>
          <w:szCs w:val="22"/>
        </w:rPr>
        <w:t>The bidder must draw his</w:t>
      </w:r>
      <w:r w:rsidR="00380D1E" w:rsidRPr="009F720D">
        <w:rPr>
          <w:rFonts w:asciiTheme="minorHAnsi" w:hAnsiTheme="minorHAnsi" w:cstheme="minorHAnsi"/>
          <w:sz w:val="22"/>
          <w:szCs w:val="22"/>
        </w:rPr>
        <w:t xml:space="preserve"> or her</w:t>
      </w:r>
      <w:r w:rsidRPr="009F720D">
        <w:rPr>
          <w:rFonts w:asciiTheme="minorHAnsi" w:hAnsiTheme="minorHAnsi" w:cstheme="minorHAnsi"/>
          <w:sz w:val="22"/>
          <w:szCs w:val="22"/>
        </w:rPr>
        <w:t xml:space="preserve"> own conclusions as to the conditions </w:t>
      </w:r>
      <w:r w:rsidR="00380D1E" w:rsidRPr="009F720D">
        <w:rPr>
          <w:rFonts w:asciiTheme="minorHAnsi" w:hAnsiTheme="minorHAnsi" w:cstheme="minorHAnsi"/>
          <w:sz w:val="22"/>
          <w:szCs w:val="22"/>
        </w:rPr>
        <w:t xml:space="preserve">to be </w:t>
      </w:r>
      <w:r w:rsidRPr="009F720D">
        <w:rPr>
          <w:rFonts w:asciiTheme="minorHAnsi" w:hAnsiTheme="minorHAnsi" w:cstheme="minorHAnsi"/>
          <w:sz w:val="22"/>
          <w:szCs w:val="22"/>
        </w:rPr>
        <w:t>encountered.  The Department does not give any guarantee as to the accuracy of the data and no claim will be considered for additional compensation of the materials encountered that are not in accord with the classification shown.</w:t>
      </w:r>
    </w:p>
    <w:p w14:paraId="1EEE350A" w14:textId="77777777" w:rsidR="007C6A0B" w:rsidRPr="009F720D" w:rsidRDefault="007C6A0B">
      <w:pPr>
        <w:jc w:val="both"/>
        <w:rPr>
          <w:rFonts w:asciiTheme="minorHAnsi" w:hAnsiTheme="minorHAnsi" w:cstheme="minorHAnsi"/>
          <w:sz w:val="22"/>
          <w:szCs w:val="22"/>
        </w:rPr>
      </w:pPr>
    </w:p>
    <w:p w14:paraId="33758A10" w14:textId="77777777" w:rsidR="007C6A0B" w:rsidRPr="009F720D" w:rsidRDefault="008928F5">
      <w:pPr>
        <w:jc w:val="both"/>
        <w:rPr>
          <w:rFonts w:asciiTheme="minorHAnsi" w:hAnsiTheme="minorHAnsi" w:cstheme="minorHAnsi"/>
          <w:sz w:val="22"/>
          <w:szCs w:val="22"/>
        </w:rPr>
      </w:pPr>
      <w:r w:rsidRPr="009F720D">
        <w:rPr>
          <w:rFonts w:asciiTheme="minorHAnsi" w:hAnsiTheme="minorHAnsi" w:cstheme="minorHAnsi"/>
          <w:sz w:val="22"/>
          <w:szCs w:val="22"/>
        </w:rPr>
        <w:t xml:space="preserve">Accept payment at the Contract unit prices per ton for Crushed Limestone, Asphalt Base, and Leveling and Wedging as full compensation for all labor, materials, equipment, and incidentals for saw cutting pavement and excavating and disposing of all materials; furnishing and placing crushed limestone stone wrapped in geotextile fabric; furnishing and placing asphalt base up to the </w:t>
      </w:r>
      <w:r w:rsidR="00880107" w:rsidRPr="009F720D">
        <w:rPr>
          <w:rFonts w:asciiTheme="minorHAnsi" w:hAnsiTheme="minorHAnsi" w:cstheme="minorHAnsi"/>
          <w:sz w:val="22"/>
          <w:szCs w:val="22"/>
        </w:rPr>
        <w:t xml:space="preserve">existing </w:t>
      </w:r>
      <w:r w:rsidRPr="009F720D">
        <w:rPr>
          <w:rFonts w:asciiTheme="minorHAnsi" w:hAnsiTheme="minorHAnsi" w:cstheme="minorHAnsi"/>
          <w:sz w:val="22"/>
          <w:szCs w:val="22"/>
        </w:rPr>
        <w:t xml:space="preserve">pavement </w:t>
      </w:r>
      <w:r w:rsidR="00880107" w:rsidRPr="009F720D">
        <w:rPr>
          <w:rFonts w:asciiTheme="minorHAnsi" w:hAnsiTheme="minorHAnsi" w:cstheme="minorHAnsi"/>
          <w:sz w:val="22"/>
          <w:szCs w:val="22"/>
        </w:rPr>
        <w:t>boundary</w:t>
      </w:r>
      <w:r w:rsidRPr="009F720D">
        <w:rPr>
          <w:rFonts w:asciiTheme="minorHAnsi" w:hAnsiTheme="minorHAnsi" w:cstheme="minorHAnsi"/>
          <w:sz w:val="22"/>
          <w:szCs w:val="22"/>
        </w:rPr>
        <w:t>; leveling and wedging until the repair areas stabilize; and all other items necessary to complete the work according to these notes to the satisfaction of the Engineer.  The Department will not measure pavement removal, excavation, and geotextile fabric</w:t>
      </w:r>
      <w:r w:rsidR="00880107" w:rsidRPr="009F720D">
        <w:rPr>
          <w:rFonts w:asciiTheme="minorHAnsi" w:hAnsiTheme="minorHAnsi" w:cstheme="minorHAnsi"/>
          <w:sz w:val="22"/>
          <w:szCs w:val="22"/>
        </w:rPr>
        <w:t>,</w:t>
      </w:r>
      <w:r w:rsidRPr="009F720D">
        <w:rPr>
          <w:rFonts w:asciiTheme="minorHAnsi" w:hAnsiTheme="minorHAnsi" w:cstheme="minorHAnsi"/>
          <w:sz w:val="22"/>
          <w:szCs w:val="22"/>
        </w:rPr>
        <w:t xml:space="preserve"> but shall be incidental to Crushed Limestone and Asphalt Base as applicable.</w:t>
      </w:r>
    </w:p>
    <w:p w14:paraId="3F3E61F4" w14:textId="77777777" w:rsidR="009B2A00" w:rsidRPr="009F720D" w:rsidRDefault="009B2A00">
      <w:pPr>
        <w:jc w:val="both"/>
        <w:rPr>
          <w:rFonts w:asciiTheme="minorHAnsi" w:hAnsiTheme="minorHAnsi" w:cstheme="minorHAnsi"/>
          <w:sz w:val="22"/>
          <w:szCs w:val="22"/>
        </w:rPr>
      </w:pPr>
    </w:p>
    <w:sectPr w:rsidR="009B2A00" w:rsidRPr="009F720D" w:rsidSect="009B2A00">
      <w:endnotePr>
        <w:numFmt w:val="decimal"/>
      </w:endnotePr>
      <w:type w:val="continuous"/>
      <w:pgSz w:w="12240" w:h="15840" w:code="1"/>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DB6"/>
    <w:rsid w:val="001549E0"/>
    <w:rsid w:val="00172A81"/>
    <w:rsid w:val="00371A97"/>
    <w:rsid w:val="00380D1E"/>
    <w:rsid w:val="006F75CC"/>
    <w:rsid w:val="007C1D0B"/>
    <w:rsid w:val="007C6A0B"/>
    <w:rsid w:val="00880107"/>
    <w:rsid w:val="008928F5"/>
    <w:rsid w:val="009A57B3"/>
    <w:rsid w:val="009B2A00"/>
    <w:rsid w:val="009F720D"/>
    <w:rsid w:val="00A30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58422C"/>
  <w15:chartTrackingRefBased/>
  <w15:docId w15:val="{BBCCE91E-9A1E-42BF-AD4A-9CCCBA267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CG Times" w:hAnsi="CG Times"/>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92B150A379CA4D82DE7B4B07768A21" ma:contentTypeVersion="6" ma:contentTypeDescription="Create a new document." ma:contentTypeScope="" ma:versionID="0b0041fb7d6f8cd3af1e2498031a69b6">
  <xsd:schema xmlns:xsd="http://www.w3.org/2001/XMLSchema" xmlns:xs="http://www.w3.org/2001/XMLSchema" xmlns:p="http://schemas.microsoft.com/office/2006/metadata/properties" xmlns:ns2="9c16dc54-5a24-4afd-a61c-664ec7eab416" xmlns:ns3="858c12e5-36da-4bba-bc3f-1f1b9381ed30" targetNamespace="http://schemas.microsoft.com/office/2006/metadata/properties" ma:root="true" ma:fieldsID="4f0e703195dd2d0ff5250d31c685ddc1" ns2:_="" ns3:_="">
    <xsd:import namespace="9c16dc54-5a24-4afd-a61c-664ec7eab416"/>
    <xsd:import namespace="858c12e5-36da-4bba-bc3f-1f1b9381ed30"/>
    <xsd:element name="properties">
      <xsd:complexType>
        <xsd:sequence>
          <xsd:element name="documentManagement">
            <xsd:complexType>
              <xsd:all>
                <xsd:element ref="ns2:SharedWithUsers" minOccurs="0"/>
                <xsd:element ref="ns3:nqmt" minOccurs="0"/>
                <xsd:element ref="ns3:jwgg" minOccurs="0"/>
                <xsd:element ref="ns3:voq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8c12e5-36da-4bba-bc3f-1f1b9381ed30" elementFormDefault="qualified">
    <xsd:import namespace="http://schemas.microsoft.com/office/2006/documentManagement/types"/>
    <xsd:import namespace="http://schemas.microsoft.com/office/infopath/2007/PartnerControls"/>
    <xsd:element name="nqmt" ma:index="9" nillable="true" ma:displayName="Folder" ma:internalName="nqmt">
      <xsd:simpleType>
        <xsd:restriction base="dms:Text"/>
      </xsd:simpleType>
    </xsd:element>
    <xsd:element name="jwgg" ma:index="10" nillable="true" ma:displayName="Folder" ma:internalName="jwgg">
      <xsd:simpleType>
        <xsd:restriction base="dms:Text"/>
      </xsd:simpleType>
    </xsd:element>
    <xsd:element name="voqf" ma:index="11" nillable="true" ma:displayName="Sub-Folder" ma:internalName="voqf">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qmt xmlns="858c12e5-36da-4bba-bc3f-1f1b9381ed30" xsi:nil="true"/>
    <jwgg xmlns="858c12e5-36da-4bba-bc3f-1f1b9381ed30" xsi:nil="true"/>
    <voqf xmlns="858c12e5-36da-4bba-bc3f-1f1b9381ed30" xsi:nil="true"/>
  </documentManagement>
</p:properties>
</file>

<file path=customXml/itemProps1.xml><?xml version="1.0" encoding="utf-8"?>
<ds:datastoreItem xmlns:ds="http://schemas.openxmlformats.org/officeDocument/2006/customXml" ds:itemID="{17DE7601-66FA-4D0A-8C05-CD2E054B2F89}"/>
</file>

<file path=customXml/itemProps2.xml><?xml version="1.0" encoding="utf-8"?>
<ds:datastoreItem xmlns:ds="http://schemas.openxmlformats.org/officeDocument/2006/customXml" ds:itemID="{5BE662BD-B809-4122-BDDD-BC3B570CC273}"/>
</file>

<file path=customXml/itemProps3.xml><?xml version="1.0" encoding="utf-8"?>
<ds:datastoreItem xmlns:ds="http://schemas.openxmlformats.org/officeDocument/2006/customXml" ds:itemID="{3B4E5A87-CAC9-497E-9E28-F6A3ED0E9BC3}"/>
</file>

<file path=docProps/app.xml><?xml version="1.0" encoding="utf-8"?>
<Properties xmlns="http://schemas.openxmlformats.org/officeDocument/2006/extended-properties" xmlns:vt="http://schemas.openxmlformats.org/officeDocument/2006/docPropsVTypes">
  <Template>Normal</Template>
  <TotalTime>12</TotalTime>
  <Pages>1</Pages>
  <Words>460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Shoulder Failure Repair Special Note</vt:lpstr>
    </vt:vector>
  </TitlesOfParts>
  <Company>KY Transportation Cabinet</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Shoulder Failure Repair Special Note</dc:title>
  <dc:subject>Repair base failure on Shoulders</dc:subject>
  <dc:creator>Operations</dc:creator>
  <cp:keywords/>
  <dc:description>Use note when shoulders have base failures that will require extensive repair and bid items to cover this work</dc:description>
  <cp:lastModifiedBy>Vaughn, Mike S (KYTC)</cp:lastModifiedBy>
  <cp:revision>6</cp:revision>
  <cp:lastPrinted>2001-01-14T12:07:00Z</cp:lastPrinted>
  <dcterms:created xsi:type="dcterms:W3CDTF">2017-04-16T04:04:00Z</dcterms:created>
  <dcterms:modified xsi:type="dcterms:W3CDTF">2022-01-24T04:42:00Z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0x0101001092B150A379CA4D82DE7B4B07768A21</vt:lpwstr>
  </property>
</Properties>
</file>