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5E30" w14:textId="77777777" w:rsidR="0069710D" w:rsidRPr="00D50EDA" w:rsidRDefault="007F56B8" w:rsidP="00D927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0EDA">
        <w:rPr>
          <w:rFonts w:asciiTheme="minorHAnsi" w:hAnsiTheme="minorHAnsi" w:cstheme="minorHAnsi"/>
          <w:b/>
          <w:sz w:val="22"/>
          <w:szCs w:val="22"/>
        </w:rPr>
        <w:t xml:space="preserve">YIELD BAR </w:t>
      </w:r>
      <w:r w:rsidR="002B400A" w:rsidRPr="00D50EDA">
        <w:rPr>
          <w:rFonts w:asciiTheme="minorHAnsi" w:hAnsiTheme="minorHAnsi" w:cstheme="minorHAnsi"/>
          <w:b/>
          <w:sz w:val="22"/>
          <w:szCs w:val="22"/>
        </w:rPr>
        <w:t>PAVEMENT MARKING</w:t>
      </w:r>
      <w:r w:rsidR="00D92736" w:rsidRPr="00D50EDA">
        <w:rPr>
          <w:rFonts w:asciiTheme="minorHAnsi" w:hAnsiTheme="minorHAnsi" w:cstheme="minorHAnsi"/>
          <w:b/>
          <w:sz w:val="22"/>
          <w:szCs w:val="22"/>
        </w:rPr>
        <w:t xml:space="preserve"> DETAIL</w:t>
      </w:r>
    </w:p>
    <w:p w14:paraId="7CCA2D60" w14:textId="77777777" w:rsidR="003636A2" w:rsidRPr="00D50EDA" w:rsidRDefault="003636A2" w:rsidP="003636A2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733BC930" w14:textId="77777777" w:rsidR="003636A2" w:rsidRPr="00D50EDA" w:rsidRDefault="003636A2" w:rsidP="003636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A22674" w14:textId="77777777" w:rsidR="00D92736" w:rsidRPr="00D50EDA" w:rsidRDefault="00D92736" w:rsidP="003636A2">
      <w:pPr>
        <w:rPr>
          <w:rFonts w:asciiTheme="minorHAnsi" w:hAnsiTheme="minorHAnsi" w:cstheme="minorHAnsi"/>
          <w:sz w:val="22"/>
          <w:szCs w:val="22"/>
        </w:rPr>
      </w:pPr>
    </w:p>
    <w:p w14:paraId="02AA1F43" w14:textId="77777777" w:rsidR="0069710D" w:rsidRPr="00D50EDA" w:rsidRDefault="0024633C" w:rsidP="000850DF">
      <w:pPr>
        <w:jc w:val="center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9A1C9B6" wp14:editId="1EC3FEF8">
            <wp:extent cx="1971675" cy="1946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5866" cy="197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E0F20" w14:textId="77777777" w:rsidR="000850DF" w:rsidRPr="00D50EDA" w:rsidRDefault="000850DF" w:rsidP="000850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172AE7" w14:textId="77777777" w:rsidR="00EB1B74" w:rsidRPr="00D50EDA" w:rsidRDefault="00EB1B74" w:rsidP="0073006E">
      <w:pPr>
        <w:rPr>
          <w:rFonts w:asciiTheme="minorHAnsi" w:hAnsiTheme="minorHAnsi" w:cstheme="minorHAnsi"/>
          <w:sz w:val="22"/>
          <w:szCs w:val="22"/>
        </w:rPr>
      </w:pPr>
    </w:p>
    <w:p w14:paraId="61D59617" w14:textId="77777777" w:rsidR="0027573F" w:rsidRPr="00D50EDA" w:rsidRDefault="007F56B8" w:rsidP="007F56B8">
      <w:pPr>
        <w:spacing w:after="60"/>
        <w:jc w:val="both"/>
        <w:rPr>
          <w:rFonts w:asciiTheme="minorHAnsi" w:hAnsiTheme="minorHAnsi" w:cstheme="minorHAnsi"/>
          <w:sz w:val="22"/>
          <w:szCs w:val="22"/>
        </w:rPr>
        <w:sectPr w:rsidR="0027573F" w:rsidRPr="00D50EDA" w:rsidSect="006971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50EDA">
        <w:rPr>
          <w:rFonts w:asciiTheme="minorHAnsi" w:hAnsiTheme="minorHAnsi" w:cstheme="minorHAnsi"/>
          <w:sz w:val="22"/>
          <w:szCs w:val="22"/>
        </w:rPr>
        <w:t>Tria</w:t>
      </w:r>
      <w:r w:rsidR="00CF503F" w:rsidRPr="00D50EDA">
        <w:rPr>
          <w:rFonts w:asciiTheme="minorHAnsi" w:hAnsiTheme="minorHAnsi" w:cstheme="minorHAnsi"/>
          <w:sz w:val="22"/>
          <w:szCs w:val="22"/>
        </w:rPr>
        <w:t>ngles should be evenly spaced.  T</w:t>
      </w:r>
      <w:r w:rsidRPr="00D50EDA">
        <w:rPr>
          <w:rFonts w:asciiTheme="minorHAnsi" w:hAnsiTheme="minorHAnsi" w:cstheme="minorHAnsi"/>
          <w:sz w:val="22"/>
          <w:szCs w:val="22"/>
        </w:rPr>
        <w:t>he</w:t>
      </w:r>
      <w:r w:rsidR="0027573F" w:rsidRPr="00D50EDA">
        <w:rPr>
          <w:rFonts w:asciiTheme="minorHAnsi" w:hAnsiTheme="minorHAnsi" w:cstheme="minorHAnsi"/>
          <w:sz w:val="22"/>
          <w:szCs w:val="22"/>
        </w:rPr>
        <w:t xml:space="preserve"> spacing (Y)</w:t>
      </w:r>
      <w:r w:rsidRPr="00D50EDA">
        <w:rPr>
          <w:rFonts w:asciiTheme="minorHAnsi" w:hAnsiTheme="minorHAnsi" w:cstheme="minorHAnsi"/>
          <w:sz w:val="22"/>
          <w:szCs w:val="22"/>
        </w:rPr>
        <w:t xml:space="preserve"> </w:t>
      </w:r>
      <w:r w:rsidR="00CF503F" w:rsidRPr="00D50EDA">
        <w:rPr>
          <w:rFonts w:asciiTheme="minorHAnsi" w:hAnsiTheme="minorHAnsi" w:cstheme="minorHAnsi"/>
          <w:sz w:val="22"/>
          <w:szCs w:val="22"/>
        </w:rPr>
        <w:t xml:space="preserve">between triangles </w:t>
      </w:r>
      <w:r w:rsidRPr="00D50EDA">
        <w:rPr>
          <w:rFonts w:asciiTheme="minorHAnsi" w:hAnsiTheme="minorHAnsi" w:cstheme="minorHAnsi"/>
          <w:sz w:val="22"/>
          <w:szCs w:val="22"/>
        </w:rPr>
        <w:t xml:space="preserve">will depend on the width of the lane the yield bar is for.  Unless otherwise directed by the Engineer, space the triangles </w:t>
      </w:r>
      <w:r w:rsidR="00CF503F" w:rsidRPr="00D50EDA">
        <w:rPr>
          <w:rFonts w:asciiTheme="minorHAnsi" w:hAnsiTheme="minorHAnsi" w:cstheme="minorHAnsi"/>
          <w:sz w:val="22"/>
          <w:szCs w:val="22"/>
        </w:rPr>
        <w:t>according to</w:t>
      </w:r>
      <w:r w:rsidR="0024633C" w:rsidRPr="00D50EDA">
        <w:rPr>
          <w:rFonts w:asciiTheme="minorHAnsi" w:hAnsiTheme="minorHAnsi" w:cstheme="minorHAnsi"/>
          <w:sz w:val="22"/>
          <w:szCs w:val="22"/>
        </w:rPr>
        <w:t xml:space="preserve"> the lane width </w:t>
      </w:r>
      <w:r w:rsidRPr="00D50EDA">
        <w:rPr>
          <w:rFonts w:asciiTheme="minorHAnsi" w:hAnsiTheme="minorHAnsi" w:cstheme="minorHAnsi"/>
          <w:sz w:val="22"/>
          <w:szCs w:val="22"/>
        </w:rPr>
        <w:t>as follows:</w:t>
      </w:r>
    </w:p>
    <w:p w14:paraId="59EBD6B5" w14:textId="77777777" w:rsidR="0027573F" w:rsidRPr="00D50EDA" w:rsidRDefault="007F56B8" w:rsidP="007F56B8">
      <w:pPr>
        <w:jc w:val="right"/>
        <w:rPr>
          <w:rFonts w:asciiTheme="minorHAnsi" w:hAnsiTheme="minorHAnsi" w:cstheme="minorHAnsi"/>
          <w:sz w:val="22"/>
          <w:szCs w:val="22"/>
          <w:u w:val="single"/>
        </w:rPr>
      </w:pPr>
      <w:r w:rsidRPr="00D50EDA">
        <w:rPr>
          <w:rFonts w:asciiTheme="minorHAnsi" w:hAnsiTheme="minorHAnsi" w:cstheme="minorHAnsi"/>
          <w:sz w:val="22"/>
          <w:szCs w:val="22"/>
          <w:u w:val="single"/>
        </w:rPr>
        <w:t>Lane Width</w:t>
      </w:r>
    </w:p>
    <w:p w14:paraId="4798BC3D" w14:textId="77777777" w:rsidR="0027573F" w:rsidRPr="00D50EDA" w:rsidRDefault="007F56B8" w:rsidP="007F56B8">
      <w:pPr>
        <w:ind w:right="216"/>
        <w:jc w:val="right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>9’</w:t>
      </w:r>
    </w:p>
    <w:p w14:paraId="497A4BDF" w14:textId="77777777" w:rsidR="0027573F" w:rsidRPr="00D50EDA" w:rsidRDefault="0027573F" w:rsidP="007F56B8">
      <w:pPr>
        <w:ind w:right="216"/>
        <w:jc w:val="right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>10’</w:t>
      </w:r>
    </w:p>
    <w:p w14:paraId="73BD9070" w14:textId="77777777" w:rsidR="007F56B8" w:rsidRPr="00D50EDA" w:rsidRDefault="007F56B8" w:rsidP="007F56B8">
      <w:pPr>
        <w:ind w:right="216"/>
        <w:jc w:val="right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>11’</w:t>
      </w:r>
    </w:p>
    <w:p w14:paraId="4A5AFE24" w14:textId="76A01D2C" w:rsidR="007F56B8" w:rsidRDefault="007F56B8" w:rsidP="007F56B8">
      <w:pPr>
        <w:ind w:right="216"/>
        <w:jc w:val="right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>12’</w:t>
      </w:r>
    </w:p>
    <w:p w14:paraId="778C23A8" w14:textId="713D7ACA" w:rsidR="00B77F2A" w:rsidRDefault="00B77F2A" w:rsidP="007F56B8">
      <w:pPr>
        <w:ind w:right="2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13’</w:t>
      </w:r>
    </w:p>
    <w:p w14:paraId="5E9C8AD9" w14:textId="10673E3E" w:rsidR="00B77F2A" w:rsidRDefault="00B77F2A" w:rsidP="007F56B8">
      <w:pPr>
        <w:ind w:right="2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14’</w:t>
      </w:r>
    </w:p>
    <w:p w14:paraId="63CB8858" w14:textId="3968B02A" w:rsidR="00B77F2A" w:rsidRDefault="00B77F2A" w:rsidP="007F56B8">
      <w:pPr>
        <w:ind w:right="2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15’</w:t>
      </w:r>
    </w:p>
    <w:p w14:paraId="003B0777" w14:textId="51EFFCF2" w:rsidR="00B77F2A" w:rsidRPr="00D50EDA" w:rsidRDefault="00B77F2A" w:rsidP="007F56B8">
      <w:pPr>
        <w:ind w:right="2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16’</w:t>
      </w:r>
    </w:p>
    <w:p w14:paraId="1FD482D2" w14:textId="77777777" w:rsidR="0024633C" w:rsidRPr="00D50EDA" w:rsidRDefault="0024633C" w:rsidP="0024633C">
      <w:pPr>
        <w:ind w:right="216"/>
        <w:jc w:val="right"/>
        <w:rPr>
          <w:rFonts w:asciiTheme="minorHAnsi" w:hAnsiTheme="minorHAnsi" w:cstheme="minorHAnsi"/>
          <w:sz w:val="22"/>
          <w:szCs w:val="22"/>
          <w:u w:val="single"/>
        </w:rPr>
      </w:pPr>
      <w:r w:rsidRPr="00D50EDA">
        <w:rPr>
          <w:rFonts w:asciiTheme="minorHAnsi" w:hAnsiTheme="minorHAnsi" w:cstheme="minorHAnsi"/>
          <w:sz w:val="22"/>
          <w:szCs w:val="22"/>
          <w:u w:val="single"/>
        </w:rPr>
        <w:t xml:space="preserve"># </w:t>
      </w:r>
      <w:proofErr w:type="gramStart"/>
      <w:r w:rsidRPr="00D50EDA">
        <w:rPr>
          <w:rFonts w:asciiTheme="minorHAnsi" w:hAnsiTheme="minorHAnsi" w:cstheme="minorHAnsi"/>
          <w:sz w:val="22"/>
          <w:szCs w:val="22"/>
          <w:u w:val="single"/>
        </w:rPr>
        <w:t>of</w:t>
      </w:r>
      <w:proofErr w:type="gramEnd"/>
      <w:r w:rsidRPr="00D50EDA">
        <w:rPr>
          <w:rFonts w:asciiTheme="minorHAnsi" w:hAnsiTheme="minorHAnsi" w:cstheme="minorHAnsi"/>
          <w:sz w:val="22"/>
          <w:szCs w:val="22"/>
          <w:u w:val="single"/>
        </w:rPr>
        <w:t xml:space="preserve"> Triangles</w:t>
      </w:r>
    </w:p>
    <w:p w14:paraId="36AB80AA" w14:textId="77777777" w:rsidR="0024633C" w:rsidRPr="00D50EDA" w:rsidRDefault="0024633C" w:rsidP="0024633C">
      <w:pPr>
        <w:ind w:right="216"/>
        <w:jc w:val="center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>4</w:t>
      </w:r>
    </w:p>
    <w:p w14:paraId="6C73D372" w14:textId="77777777" w:rsidR="0024633C" w:rsidRPr="00D50EDA" w:rsidRDefault="0024633C" w:rsidP="0024633C">
      <w:pPr>
        <w:ind w:right="216"/>
        <w:jc w:val="center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>4</w:t>
      </w:r>
    </w:p>
    <w:p w14:paraId="3283A683" w14:textId="77777777" w:rsidR="0024633C" w:rsidRPr="00D50EDA" w:rsidRDefault="0024633C" w:rsidP="0024633C">
      <w:pPr>
        <w:ind w:right="216"/>
        <w:jc w:val="center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>5</w:t>
      </w:r>
    </w:p>
    <w:p w14:paraId="7F97D138" w14:textId="15B6E267" w:rsidR="0027573F" w:rsidRDefault="0024633C" w:rsidP="0024633C">
      <w:pPr>
        <w:ind w:right="216"/>
        <w:jc w:val="center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>5</w:t>
      </w:r>
    </w:p>
    <w:p w14:paraId="241843B7" w14:textId="13D9F4AF" w:rsidR="00B77F2A" w:rsidRDefault="00B77F2A" w:rsidP="0024633C">
      <w:pPr>
        <w:ind w:right="21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</w:p>
    <w:p w14:paraId="633BD1F0" w14:textId="3CA67534" w:rsidR="00B77F2A" w:rsidRDefault="00B77F2A" w:rsidP="0024633C">
      <w:pPr>
        <w:ind w:right="21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</w:p>
    <w:p w14:paraId="58EB2EF2" w14:textId="7EC7AC99" w:rsidR="00B77F2A" w:rsidRDefault="00B77F2A" w:rsidP="0024633C">
      <w:pPr>
        <w:ind w:right="21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</w:p>
    <w:p w14:paraId="4D355DDF" w14:textId="135F0A42" w:rsidR="00B77F2A" w:rsidRPr="00D50EDA" w:rsidRDefault="00B77F2A" w:rsidP="0024633C">
      <w:pPr>
        <w:ind w:right="21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</w:p>
    <w:p w14:paraId="7E42452E" w14:textId="77777777" w:rsidR="0027573F" w:rsidRPr="00D50EDA" w:rsidRDefault="007F56B8" w:rsidP="007F56B8">
      <w:pPr>
        <w:rPr>
          <w:rFonts w:asciiTheme="minorHAnsi" w:hAnsiTheme="minorHAnsi" w:cstheme="minorHAnsi"/>
          <w:sz w:val="22"/>
          <w:szCs w:val="22"/>
          <w:u w:val="single"/>
        </w:rPr>
      </w:pPr>
      <w:r w:rsidRPr="00D50EDA">
        <w:rPr>
          <w:rFonts w:asciiTheme="minorHAnsi" w:hAnsiTheme="minorHAnsi" w:cstheme="minorHAnsi"/>
          <w:sz w:val="22"/>
          <w:szCs w:val="22"/>
          <w:u w:val="single"/>
        </w:rPr>
        <w:t>Spacing (Y)</w:t>
      </w:r>
    </w:p>
    <w:p w14:paraId="4F64EF05" w14:textId="77777777" w:rsidR="0027573F" w:rsidRPr="00D50EDA" w:rsidRDefault="007F56B8" w:rsidP="007F56B8">
      <w:pPr>
        <w:ind w:left="180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>4”</w:t>
      </w:r>
    </w:p>
    <w:p w14:paraId="6E326FA6" w14:textId="77777777" w:rsidR="0027573F" w:rsidRPr="00D50EDA" w:rsidRDefault="0024633C" w:rsidP="007F56B8">
      <w:pPr>
        <w:ind w:left="180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>8</w:t>
      </w:r>
      <w:r w:rsidR="007F56B8" w:rsidRPr="00D50EDA">
        <w:rPr>
          <w:rFonts w:asciiTheme="minorHAnsi" w:hAnsiTheme="minorHAnsi" w:cstheme="minorHAnsi"/>
          <w:sz w:val="22"/>
          <w:szCs w:val="22"/>
        </w:rPr>
        <w:t>”</w:t>
      </w:r>
    </w:p>
    <w:p w14:paraId="1FF23588" w14:textId="77777777" w:rsidR="0027573F" w:rsidRPr="00D50EDA" w:rsidRDefault="0024633C" w:rsidP="007F56B8">
      <w:pPr>
        <w:ind w:left="180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>3</w:t>
      </w:r>
      <w:r w:rsidR="007F56B8" w:rsidRPr="00D50EDA">
        <w:rPr>
          <w:rFonts w:asciiTheme="minorHAnsi" w:hAnsiTheme="minorHAnsi" w:cstheme="minorHAnsi"/>
          <w:sz w:val="22"/>
          <w:szCs w:val="22"/>
        </w:rPr>
        <w:t>”</w:t>
      </w:r>
    </w:p>
    <w:p w14:paraId="5984497E" w14:textId="244CF80C" w:rsidR="00B77F2A" w:rsidRDefault="0024633C" w:rsidP="00B77F2A">
      <w:pPr>
        <w:ind w:left="180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>6</w:t>
      </w:r>
      <w:r w:rsidR="00B77F2A">
        <w:rPr>
          <w:rFonts w:asciiTheme="minorHAnsi" w:hAnsiTheme="minorHAnsi" w:cstheme="minorHAnsi"/>
          <w:sz w:val="22"/>
          <w:szCs w:val="22"/>
        </w:rPr>
        <w:t>”</w:t>
      </w:r>
    </w:p>
    <w:p w14:paraId="4B7D6941" w14:textId="0C4462FF" w:rsidR="00B77F2A" w:rsidRDefault="00B77F2A" w:rsidP="00B77F2A">
      <w:pPr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9”</w:t>
      </w:r>
    </w:p>
    <w:p w14:paraId="2A90FA82" w14:textId="77777777" w:rsidR="00B77F2A" w:rsidRDefault="00B77F2A" w:rsidP="00B77F2A">
      <w:pPr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4”</w:t>
      </w:r>
    </w:p>
    <w:p w14:paraId="4B875464" w14:textId="77777777" w:rsidR="00B77F2A" w:rsidRDefault="00B77F2A" w:rsidP="00B77F2A">
      <w:pPr>
        <w:ind w:left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7”</w:t>
      </w:r>
    </w:p>
    <w:p w14:paraId="29FC708F" w14:textId="21BD5AFE" w:rsidR="00B77F2A" w:rsidRPr="00D50EDA" w:rsidRDefault="00B77F2A" w:rsidP="00B77F2A">
      <w:pPr>
        <w:ind w:left="180"/>
        <w:rPr>
          <w:rFonts w:asciiTheme="minorHAnsi" w:hAnsiTheme="minorHAnsi" w:cstheme="minorHAnsi"/>
          <w:sz w:val="22"/>
          <w:szCs w:val="22"/>
        </w:rPr>
        <w:sectPr w:rsidR="00B77F2A" w:rsidRPr="00D50EDA" w:rsidSect="0024633C">
          <w:type w:val="continuous"/>
          <w:pgSz w:w="12240" w:h="15840"/>
          <w:pgMar w:top="1440" w:right="1440" w:bottom="1440" w:left="1440" w:header="720" w:footer="720" w:gutter="0"/>
          <w:cols w:num="3" w:space="432" w:equalWidth="0">
            <w:col w:w="3528" w:space="432"/>
            <w:col w:w="1584" w:space="288"/>
            <w:col w:w="3528"/>
          </w:cols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>4</w:t>
      </w:r>
      <w:r w:rsidR="007F56B8" w:rsidRPr="00D50EDA">
        <w:rPr>
          <w:rFonts w:asciiTheme="minorHAnsi" w:hAnsiTheme="minorHAnsi" w:cstheme="minorHAnsi"/>
          <w:sz w:val="22"/>
          <w:szCs w:val="22"/>
        </w:rPr>
        <w:t xml:space="preserve">” </w:t>
      </w:r>
    </w:p>
    <w:p w14:paraId="5476E2BC" w14:textId="77777777" w:rsidR="0024633C" w:rsidRPr="00D50EDA" w:rsidRDefault="0024633C" w:rsidP="002757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4BC682" w14:textId="77777777" w:rsidR="004D0F4D" w:rsidRDefault="004D0F4D" w:rsidP="004D0F4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the event of larger lane widths, install triangles on equal spacing, as close to the 3” minimum as possible.</w:t>
      </w:r>
    </w:p>
    <w:p w14:paraId="780B5186" w14:textId="77777777" w:rsidR="004D0F4D" w:rsidRDefault="004D0F4D" w:rsidP="004D0F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E51665" w14:textId="77777777" w:rsidR="006A45A2" w:rsidRPr="00D50EDA" w:rsidRDefault="0073006E" w:rsidP="0027573F">
      <w:pPr>
        <w:jc w:val="both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>Refer to Section 717 of the Standard Specifications for Road and Bridge Construction, current edition, for more information concerning Material and Construction specifications.</w:t>
      </w:r>
    </w:p>
    <w:p w14:paraId="42990133" w14:textId="77777777" w:rsidR="006A45A2" w:rsidRPr="00D50EDA" w:rsidRDefault="006A45A2" w:rsidP="002757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CFD992" w14:textId="77777777" w:rsidR="0069710D" w:rsidRPr="00D50EDA" w:rsidRDefault="0069710D" w:rsidP="0027573F">
      <w:pPr>
        <w:jc w:val="both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 xml:space="preserve">The </w:t>
      </w:r>
      <w:r w:rsidR="000850DF" w:rsidRPr="00D50EDA">
        <w:rPr>
          <w:rFonts w:asciiTheme="minorHAnsi" w:hAnsiTheme="minorHAnsi" w:cstheme="minorHAnsi"/>
          <w:sz w:val="22"/>
          <w:szCs w:val="22"/>
        </w:rPr>
        <w:t xml:space="preserve">Department will measure </w:t>
      </w:r>
      <w:r w:rsidR="0024633C" w:rsidRPr="00D50EDA">
        <w:rPr>
          <w:rFonts w:asciiTheme="minorHAnsi" w:hAnsiTheme="minorHAnsi" w:cstheme="minorHAnsi"/>
          <w:sz w:val="22"/>
          <w:szCs w:val="22"/>
        </w:rPr>
        <w:t>Yield Bars in Linear</w:t>
      </w:r>
      <w:r w:rsidR="00134259" w:rsidRPr="00D50EDA">
        <w:rPr>
          <w:rFonts w:asciiTheme="minorHAnsi" w:hAnsiTheme="minorHAnsi" w:cstheme="minorHAnsi"/>
          <w:sz w:val="22"/>
          <w:szCs w:val="22"/>
        </w:rPr>
        <w:t xml:space="preserve"> Feet</w:t>
      </w:r>
      <w:r w:rsidR="0024633C" w:rsidRPr="00D50EDA">
        <w:rPr>
          <w:rFonts w:asciiTheme="minorHAnsi" w:hAnsiTheme="minorHAnsi" w:cstheme="minorHAnsi"/>
          <w:sz w:val="22"/>
          <w:szCs w:val="22"/>
        </w:rPr>
        <w:t xml:space="preserve">.  The measurement will include the void space between </w:t>
      </w:r>
      <w:r w:rsidR="00C627AC" w:rsidRPr="00D50EDA">
        <w:rPr>
          <w:rFonts w:asciiTheme="minorHAnsi" w:hAnsiTheme="minorHAnsi" w:cstheme="minorHAnsi"/>
          <w:sz w:val="22"/>
          <w:szCs w:val="22"/>
        </w:rPr>
        <w:t>triangles</w:t>
      </w:r>
      <w:r w:rsidR="0073006E" w:rsidRPr="00D50EDA">
        <w:rPr>
          <w:rFonts w:asciiTheme="minorHAnsi" w:hAnsiTheme="minorHAnsi" w:cstheme="minorHAnsi"/>
          <w:sz w:val="22"/>
          <w:szCs w:val="22"/>
        </w:rPr>
        <w:t>.  See Section 717.04 for additional measurement information.</w:t>
      </w:r>
    </w:p>
    <w:p w14:paraId="7ADA79EC" w14:textId="77777777" w:rsidR="00087711" w:rsidRPr="00D50EDA" w:rsidRDefault="00087711" w:rsidP="006971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84424E" w14:textId="77777777" w:rsidR="00087711" w:rsidRPr="00D50EDA" w:rsidRDefault="00C627AC" w:rsidP="006A45A2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>The</w:t>
      </w:r>
      <w:r w:rsidR="0073006E" w:rsidRPr="00D50EDA">
        <w:rPr>
          <w:rFonts w:asciiTheme="minorHAnsi" w:hAnsiTheme="minorHAnsi" w:cstheme="minorHAnsi"/>
          <w:sz w:val="22"/>
          <w:szCs w:val="22"/>
        </w:rPr>
        <w:t xml:space="preserve"> Department will make payment for the completed and accepted quantities under the following:</w:t>
      </w:r>
    </w:p>
    <w:p w14:paraId="2EF08693" w14:textId="77777777" w:rsidR="00087711" w:rsidRPr="00D50EDA" w:rsidRDefault="0073006E" w:rsidP="006A45A2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  <w:u w:val="single"/>
        </w:rPr>
        <w:t>Code</w:t>
      </w:r>
      <w:r w:rsidRPr="00D50EDA">
        <w:rPr>
          <w:rFonts w:asciiTheme="minorHAnsi" w:hAnsiTheme="minorHAnsi" w:cstheme="minorHAnsi"/>
          <w:sz w:val="22"/>
          <w:szCs w:val="22"/>
        </w:rPr>
        <w:tab/>
      </w:r>
      <w:r w:rsidRPr="00D50EDA">
        <w:rPr>
          <w:rFonts w:asciiTheme="minorHAnsi" w:hAnsiTheme="minorHAnsi" w:cstheme="minorHAnsi"/>
          <w:sz w:val="22"/>
          <w:szCs w:val="22"/>
        </w:rPr>
        <w:tab/>
      </w:r>
      <w:r w:rsidRPr="00D50EDA">
        <w:rPr>
          <w:rFonts w:asciiTheme="minorHAnsi" w:hAnsiTheme="minorHAnsi" w:cstheme="minorHAnsi"/>
          <w:sz w:val="22"/>
          <w:szCs w:val="22"/>
          <w:u w:val="single"/>
        </w:rPr>
        <w:t>Pay Item</w:t>
      </w:r>
      <w:r w:rsidRPr="00D50EDA">
        <w:rPr>
          <w:rFonts w:asciiTheme="minorHAnsi" w:hAnsiTheme="minorHAnsi" w:cstheme="minorHAnsi"/>
          <w:sz w:val="22"/>
          <w:szCs w:val="22"/>
        </w:rPr>
        <w:tab/>
      </w:r>
      <w:r w:rsidRPr="00D50EDA">
        <w:rPr>
          <w:rFonts w:asciiTheme="minorHAnsi" w:hAnsiTheme="minorHAnsi" w:cstheme="minorHAnsi"/>
          <w:sz w:val="22"/>
          <w:szCs w:val="22"/>
        </w:rPr>
        <w:tab/>
      </w:r>
      <w:r w:rsidRPr="00D50EDA">
        <w:rPr>
          <w:rFonts w:asciiTheme="minorHAnsi" w:hAnsiTheme="minorHAnsi" w:cstheme="minorHAnsi"/>
          <w:sz w:val="22"/>
          <w:szCs w:val="22"/>
        </w:rPr>
        <w:tab/>
      </w:r>
      <w:r w:rsidRPr="00D50EDA">
        <w:rPr>
          <w:rFonts w:asciiTheme="minorHAnsi" w:hAnsiTheme="minorHAnsi" w:cstheme="minorHAnsi"/>
          <w:sz w:val="22"/>
          <w:szCs w:val="22"/>
        </w:rPr>
        <w:tab/>
      </w:r>
      <w:r w:rsidRPr="00D50EDA">
        <w:rPr>
          <w:rFonts w:asciiTheme="minorHAnsi" w:hAnsiTheme="minorHAnsi" w:cstheme="minorHAnsi"/>
          <w:sz w:val="22"/>
          <w:szCs w:val="22"/>
        </w:rPr>
        <w:tab/>
      </w:r>
      <w:r w:rsidR="00C627AC" w:rsidRPr="00D50EDA">
        <w:rPr>
          <w:rFonts w:asciiTheme="minorHAnsi" w:hAnsiTheme="minorHAnsi" w:cstheme="minorHAnsi"/>
          <w:sz w:val="22"/>
          <w:szCs w:val="22"/>
        </w:rPr>
        <w:tab/>
      </w:r>
      <w:r w:rsidRPr="00D50EDA">
        <w:rPr>
          <w:rFonts w:asciiTheme="minorHAnsi" w:hAnsiTheme="minorHAnsi" w:cstheme="minorHAnsi"/>
          <w:sz w:val="22"/>
          <w:szCs w:val="22"/>
          <w:u w:val="single"/>
        </w:rPr>
        <w:t>Pay Unit</w:t>
      </w:r>
    </w:p>
    <w:p w14:paraId="5C677FE1" w14:textId="6C1E00CE" w:rsidR="006A45A2" w:rsidRDefault="00C627AC" w:rsidP="00AE4A47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>22520EN</w:t>
      </w:r>
      <w:r w:rsidR="006A45A2" w:rsidRPr="00D50EDA">
        <w:rPr>
          <w:rFonts w:asciiTheme="minorHAnsi" w:hAnsiTheme="minorHAnsi" w:cstheme="minorHAnsi"/>
          <w:sz w:val="22"/>
          <w:szCs w:val="22"/>
        </w:rPr>
        <w:tab/>
        <w:t>Pave Mark</w:t>
      </w:r>
      <w:r w:rsidRPr="00D50EDA">
        <w:rPr>
          <w:rFonts w:asciiTheme="minorHAnsi" w:hAnsiTheme="minorHAnsi" w:cstheme="minorHAnsi"/>
          <w:sz w:val="22"/>
          <w:szCs w:val="22"/>
        </w:rPr>
        <w:t>ing-Thermo Yield Bar-36 Inch</w:t>
      </w:r>
      <w:r w:rsidR="006A45A2" w:rsidRPr="00D50EDA">
        <w:rPr>
          <w:rFonts w:asciiTheme="minorHAnsi" w:hAnsiTheme="minorHAnsi" w:cstheme="minorHAnsi"/>
          <w:sz w:val="22"/>
          <w:szCs w:val="22"/>
        </w:rPr>
        <w:tab/>
      </w:r>
      <w:r w:rsidR="00D50EDA">
        <w:rPr>
          <w:rFonts w:asciiTheme="minorHAnsi" w:hAnsiTheme="minorHAnsi" w:cstheme="minorHAnsi"/>
          <w:sz w:val="22"/>
          <w:szCs w:val="22"/>
        </w:rPr>
        <w:tab/>
      </w:r>
      <w:r w:rsidR="006A45A2" w:rsidRPr="00D50EDA">
        <w:rPr>
          <w:rFonts w:asciiTheme="minorHAnsi" w:hAnsiTheme="minorHAnsi" w:cstheme="minorHAnsi"/>
          <w:sz w:val="22"/>
          <w:szCs w:val="22"/>
        </w:rPr>
        <w:tab/>
      </w:r>
      <w:r w:rsidRPr="00D50EDA">
        <w:rPr>
          <w:rFonts w:asciiTheme="minorHAnsi" w:hAnsiTheme="minorHAnsi" w:cstheme="minorHAnsi"/>
          <w:sz w:val="22"/>
          <w:szCs w:val="22"/>
        </w:rPr>
        <w:t>Linear</w:t>
      </w:r>
      <w:r w:rsidR="006A45A2" w:rsidRPr="00D50EDA">
        <w:rPr>
          <w:rFonts w:asciiTheme="minorHAnsi" w:hAnsiTheme="minorHAnsi" w:cstheme="minorHAnsi"/>
          <w:sz w:val="22"/>
          <w:szCs w:val="22"/>
        </w:rPr>
        <w:t xml:space="preserve"> Foot</w:t>
      </w:r>
    </w:p>
    <w:p w14:paraId="03B53644" w14:textId="31BF594F" w:rsidR="00086741" w:rsidRPr="00D50EDA" w:rsidRDefault="00086741" w:rsidP="00086741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D50EDA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6165ES717</w:t>
      </w:r>
      <w:r w:rsidRPr="00D50EDA">
        <w:rPr>
          <w:rFonts w:asciiTheme="minorHAnsi" w:hAnsiTheme="minorHAnsi" w:cstheme="minorHAnsi"/>
          <w:sz w:val="22"/>
          <w:szCs w:val="22"/>
        </w:rPr>
        <w:tab/>
        <w:t>Pave Mark</w:t>
      </w:r>
      <w:r>
        <w:rPr>
          <w:rFonts w:asciiTheme="minorHAnsi" w:hAnsiTheme="minorHAnsi" w:cstheme="minorHAnsi"/>
          <w:sz w:val="22"/>
          <w:szCs w:val="22"/>
        </w:rPr>
        <w:t xml:space="preserve"> TY 1 Tape</w:t>
      </w:r>
      <w:r w:rsidRPr="00D50EDA">
        <w:rPr>
          <w:rFonts w:asciiTheme="minorHAnsi" w:hAnsiTheme="minorHAnsi" w:cstheme="minorHAnsi"/>
          <w:sz w:val="22"/>
          <w:szCs w:val="22"/>
        </w:rPr>
        <w:t xml:space="preserve"> Yield Bar-36 Inch</w:t>
      </w:r>
      <w:r w:rsidRPr="00D50ED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50EDA">
        <w:rPr>
          <w:rFonts w:asciiTheme="minorHAnsi" w:hAnsiTheme="minorHAnsi" w:cstheme="minorHAnsi"/>
          <w:sz w:val="22"/>
          <w:szCs w:val="22"/>
        </w:rPr>
        <w:tab/>
        <w:t>Linear Foot</w:t>
      </w:r>
    </w:p>
    <w:p w14:paraId="5611CB68" w14:textId="77777777" w:rsidR="00086741" w:rsidRPr="00D50EDA" w:rsidRDefault="00086741" w:rsidP="00086741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86741" w:rsidRPr="00D50EDA" w:rsidSect="0027573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9F"/>
    <w:rsid w:val="000850DF"/>
    <w:rsid w:val="00086741"/>
    <w:rsid w:val="00087711"/>
    <w:rsid w:val="00103E42"/>
    <w:rsid w:val="00134259"/>
    <w:rsid w:val="00230E15"/>
    <w:rsid w:val="0024633C"/>
    <w:rsid w:val="0027573F"/>
    <w:rsid w:val="002B400A"/>
    <w:rsid w:val="002D5FAD"/>
    <w:rsid w:val="00312702"/>
    <w:rsid w:val="00331E79"/>
    <w:rsid w:val="003636A2"/>
    <w:rsid w:val="004D0F4D"/>
    <w:rsid w:val="005C3D27"/>
    <w:rsid w:val="0069710D"/>
    <w:rsid w:val="006A45A2"/>
    <w:rsid w:val="0073006E"/>
    <w:rsid w:val="00792912"/>
    <w:rsid w:val="007F56B8"/>
    <w:rsid w:val="008425FF"/>
    <w:rsid w:val="00844186"/>
    <w:rsid w:val="008C6B9F"/>
    <w:rsid w:val="009D7B1C"/>
    <w:rsid w:val="00AE4A47"/>
    <w:rsid w:val="00B02E00"/>
    <w:rsid w:val="00B77F2A"/>
    <w:rsid w:val="00C627AC"/>
    <w:rsid w:val="00CF503F"/>
    <w:rsid w:val="00D50EDA"/>
    <w:rsid w:val="00D92736"/>
    <w:rsid w:val="00EB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5BBAC"/>
  <w15:chartTrackingRefBased/>
  <w15:docId w15:val="{FEDDDFFE-8258-457C-ABC8-CC47F1C3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95A6ECCA-3341-48E0-A805-9A4B204C0FD7}"/>
</file>

<file path=customXml/itemProps2.xml><?xml version="1.0" encoding="utf-8"?>
<ds:datastoreItem xmlns:ds="http://schemas.openxmlformats.org/officeDocument/2006/customXml" ds:itemID="{96BDC72E-FD47-45AF-823D-AB2A41238198}"/>
</file>

<file path=customXml/itemProps3.xml><?xml version="1.0" encoding="utf-8"?>
<ds:datastoreItem xmlns:ds="http://schemas.openxmlformats.org/officeDocument/2006/customXml" ds:itemID="{157670F3-8D04-4BA1-B328-60935FAE80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KYTC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Commonwealth Office of Technology</dc:creator>
  <cp:keywords/>
  <dc:description/>
  <cp:lastModifiedBy>Vaughn, Mike S (KYTC)</cp:lastModifiedBy>
  <cp:revision>15</cp:revision>
  <cp:lastPrinted>2010-02-03T15:13:00Z</cp:lastPrinted>
  <dcterms:created xsi:type="dcterms:W3CDTF">2018-02-04T21:24:00Z</dcterms:created>
  <dcterms:modified xsi:type="dcterms:W3CDTF">2022-03-20T16:48:00Z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