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AB92D" w14:textId="1C8EF5AA" w:rsidR="0015621F" w:rsidRPr="009A5116" w:rsidRDefault="0078795E" w:rsidP="009A5116">
      <w:pPr>
        <w:jc w:val="center"/>
        <w:outlineLvl w:val="0"/>
        <w:rPr>
          <w:rFonts w:asciiTheme="minorHAnsi" w:hAnsiTheme="minorHAnsi" w:cstheme="minorHAnsi"/>
          <w:b/>
          <w:sz w:val="22"/>
          <w:szCs w:val="22"/>
        </w:rPr>
      </w:pPr>
      <w:r w:rsidRPr="009A5116">
        <w:rPr>
          <w:rFonts w:asciiTheme="minorHAnsi" w:hAnsiTheme="minorHAnsi" w:cstheme="minorHAnsi"/>
          <w:b/>
          <w:sz w:val="22"/>
          <w:szCs w:val="22"/>
        </w:rPr>
        <w:t>S</w:t>
      </w:r>
      <w:r w:rsidR="009A5116">
        <w:rPr>
          <w:rFonts w:asciiTheme="minorHAnsi" w:hAnsiTheme="minorHAnsi" w:cstheme="minorHAnsi"/>
          <w:b/>
          <w:sz w:val="22"/>
          <w:szCs w:val="22"/>
        </w:rPr>
        <w:t>pecial Note for Polymer Concrete Overlay Systems</w:t>
      </w:r>
      <w:r w:rsidRPr="009A5116">
        <w:rPr>
          <w:rFonts w:asciiTheme="minorHAnsi" w:hAnsiTheme="minorHAnsi" w:cstheme="minorHAnsi"/>
          <w:b/>
          <w:sz w:val="22"/>
          <w:szCs w:val="22"/>
        </w:rPr>
        <w:t xml:space="preserve"> </w:t>
      </w:r>
    </w:p>
    <w:p w14:paraId="2C3ED761" w14:textId="77777777" w:rsidR="00E65E89" w:rsidRPr="009A5116" w:rsidRDefault="00E65E89" w:rsidP="009A5116">
      <w:pPr>
        <w:pBdr>
          <w:bottom w:val="single" w:sz="6" w:space="1" w:color="auto"/>
        </w:pBdr>
        <w:jc w:val="both"/>
        <w:rPr>
          <w:rFonts w:asciiTheme="minorHAnsi" w:hAnsiTheme="minorHAnsi" w:cstheme="minorHAnsi"/>
          <w:sz w:val="22"/>
          <w:szCs w:val="22"/>
        </w:rPr>
      </w:pPr>
    </w:p>
    <w:p w14:paraId="01D96A86" w14:textId="77777777" w:rsidR="00E65E89" w:rsidRPr="009A5116" w:rsidRDefault="00E65E89" w:rsidP="009A5116">
      <w:pPr>
        <w:jc w:val="both"/>
        <w:rPr>
          <w:rFonts w:asciiTheme="minorHAnsi" w:hAnsiTheme="minorHAnsi" w:cstheme="minorHAnsi"/>
          <w:sz w:val="22"/>
          <w:szCs w:val="22"/>
        </w:rPr>
      </w:pPr>
    </w:p>
    <w:p w14:paraId="0CD858B2" w14:textId="77777777" w:rsidR="00E65E89" w:rsidRPr="009A5116" w:rsidRDefault="00E65E89" w:rsidP="009A5116">
      <w:pPr>
        <w:jc w:val="both"/>
        <w:rPr>
          <w:rFonts w:asciiTheme="minorHAnsi" w:hAnsiTheme="minorHAnsi" w:cstheme="minorHAnsi"/>
          <w:sz w:val="22"/>
          <w:szCs w:val="22"/>
        </w:rPr>
      </w:pPr>
    </w:p>
    <w:p w14:paraId="62CF591D"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DESCRIPTION</w:t>
      </w:r>
    </w:p>
    <w:p w14:paraId="479AA410" w14:textId="77777777" w:rsidR="0015621F" w:rsidRPr="009A5116" w:rsidRDefault="0015621F" w:rsidP="009A5116">
      <w:pPr>
        <w:jc w:val="both"/>
        <w:rPr>
          <w:rFonts w:asciiTheme="minorHAnsi" w:hAnsiTheme="minorHAnsi" w:cstheme="minorHAnsi"/>
          <w:b/>
          <w:sz w:val="22"/>
          <w:szCs w:val="22"/>
        </w:rPr>
      </w:pPr>
    </w:p>
    <w:p w14:paraId="7F7CEC66" w14:textId="518CCEB9" w:rsidR="0015621F" w:rsidRDefault="0078795E" w:rsidP="009A5116">
      <w:pPr>
        <w:jc w:val="both"/>
        <w:rPr>
          <w:rFonts w:asciiTheme="minorHAnsi" w:hAnsiTheme="minorHAnsi" w:cstheme="minorHAnsi"/>
          <w:sz w:val="22"/>
          <w:szCs w:val="22"/>
        </w:rPr>
      </w:pPr>
      <w:r w:rsidRPr="009A5116">
        <w:rPr>
          <w:rFonts w:asciiTheme="minorHAnsi" w:hAnsiTheme="minorHAnsi" w:cstheme="minorHAnsi"/>
          <w:sz w:val="22"/>
          <w:szCs w:val="22"/>
        </w:rPr>
        <w:t xml:space="preserve">This work shall be performed in accordance with </w:t>
      </w:r>
      <w:r w:rsidR="002358A8" w:rsidRPr="009A5116">
        <w:rPr>
          <w:rFonts w:asciiTheme="minorHAnsi" w:hAnsiTheme="minorHAnsi" w:cstheme="minorHAnsi"/>
          <w:sz w:val="22"/>
          <w:szCs w:val="22"/>
        </w:rPr>
        <w:t xml:space="preserve">the current edition of </w:t>
      </w:r>
      <w:r w:rsidRPr="009A5116">
        <w:rPr>
          <w:rFonts w:asciiTheme="minorHAnsi" w:hAnsiTheme="minorHAnsi" w:cstheme="minorHAnsi"/>
          <w:sz w:val="22"/>
          <w:szCs w:val="22"/>
        </w:rPr>
        <w:t>the Department’s Standard Specifications, and applicable Standard</w:t>
      </w:r>
      <w:r w:rsidR="00D921EF" w:rsidRPr="009A5116">
        <w:rPr>
          <w:rFonts w:asciiTheme="minorHAnsi" w:hAnsiTheme="minorHAnsi" w:cstheme="minorHAnsi"/>
          <w:sz w:val="22"/>
          <w:szCs w:val="22"/>
        </w:rPr>
        <w:t xml:space="preserve"> or Sepia</w:t>
      </w:r>
      <w:r w:rsidRPr="009A5116">
        <w:rPr>
          <w:rFonts w:asciiTheme="minorHAnsi" w:hAnsiTheme="minorHAnsi" w:cstheme="minorHAnsi"/>
          <w:sz w:val="22"/>
          <w:szCs w:val="22"/>
        </w:rPr>
        <w:t xml:space="preserve"> Drawings</w:t>
      </w:r>
      <w:r w:rsidR="00D921EF" w:rsidRPr="009A5116">
        <w:rPr>
          <w:rFonts w:asciiTheme="minorHAnsi" w:hAnsiTheme="minorHAnsi" w:cstheme="minorHAnsi"/>
          <w:sz w:val="22"/>
          <w:szCs w:val="22"/>
        </w:rPr>
        <w:t>,</w:t>
      </w:r>
      <w:r w:rsidRPr="009A5116">
        <w:rPr>
          <w:rFonts w:asciiTheme="minorHAnsi" w:hAnsiTheme="minorHAnsi" w:cstheme="minorHAnsi"/>
          <w:sz w:val="22"/>
          <w:szCs w:val="22"/>
        </w:rPr>
        <w:t xml:space="preserve"> except as hereafter specified.  Article references are to the Standard Specifications.</w:t>
      </w:r>
      <w:r w:rsidR="009A5116">
        <w:rPr>
          <w:rFonts w:asciiTheme="minorHAnsi" w:hAnsiTheme="minorHAnsi" w:cstheme="minorHAnsi"/>
          <w:sz w:val="22"/>
          <w:szCs w:val="22"/>
        </w:rPr>
        <w:t xml:space="preserve">  </w:t>
      </w:r>
      <w:r w:rsidRPr="009A5116">
        <w:rPr>
          <w:rFonts w:asciiTheme="minorHAnsi" w:hAnsiTheme="minorHAnsi" w:cstheme="minorHAnsi"/>
          <w:sz w:val="22"/>
          <w:szCs w:val="22"/>
        </w:rPr>
        <w:t>The Contractor shall furnish all materials, labor, and equipment for the following work:</w:t>
      </w:r>
    </w:p>
    <w:p w14:paraId="21E35D49" w14:textId="77777777" w:rsidR="009A5116" w:rsidRPr="009A5116" w:rsidRDefault="009A5116" w:rsidP="009A5116">
      <w:pPr>
        <w:jc w:val="both"/>
        <w:rPr>
          <w:rFonts w:asciiTheme="minorHAnsi" w:hAnsiTheme="minorHAnsi" w:cstheme="minorHAnsi"/>
          <w:sz w:val="22"/>
          <w:szCs w:val="22"/>
        </w:rPr>
      </w:pPr>
    </w:p>
    <w:p w14:paraId="7685F179" w14:textId="40330B15" w:rsidR="0015621F" w:rsidRPr="009A5116" w:rsidRDefault="0078795E" w:rsidP="009A5116">
      <w:pPr>
        <w:ind w:left="360" w:right="270"/>
        <w:jc w:val="both"/>
        <w:rPr>
          <w:rFonts w:asciiTheme="minorHAnsi" w:hAnsiTheme="minorHAnsi" w:cstheme="minorHAnsi"/>
          <w:sz w:val="22"/>
          <w:szCs w:val="22"/>
        </w:rPr>
      </w:pPr>
      <w:r w:rsidRPr="009A5116">
        <w:rPr>
          <w:rFonts w:asciiTheme="minorHAnsi" w:hAnsiTheme="minorHAnsi" w:cstheme="minorHAnsi"/>
          <w:sz w:val="22"/>
          <w:szCs w:val="22"/>
        </w:rPr>
        <w:t xml:space="preserve">(1) Maintaining and Controlling Traffic; (2) Cleaning and preparing the existing </w:t>
      </w:r>
      <w:r w:rsidR="00500B96" w:rsidRPr="009A5116">
        <w:rPr>
          <w:rFonts w:asciiTheme="minorHAnsi" w:hAnsiTheme="minorHAnsi" w:cstheme="minorHAnsi"/>
          <w:sz w:val="22"/>
          <w:szCs w:val="22"/>
        </w:rPr>
        <w:t>surface</w:t>
      </w:r>
      <w:r w:rsidRPr="009A5116">
        <w:rPr>
          <w:rFonts w:asciiTheme="minorHAnsi" w:hAnsiTheme="minorHAnsi" w:cstheme="minorHAnsi"/>
          <w:sz w:val="22"/>
          <w:szCs w:val="22"/>
        </w:rPr>
        <w:t>; (3) Installing a high friction surface treatment in accordance with the contract documents; and (4) All other work as specified as part of this contract.</w:t>
      </w:r>
    </w:p>
    <w:p w14:paraId="0B8DA8DE" w14:textId="77777777" w:rsidR="0015621F" w:rsidRPr="009A5116" w:rsidRDefault="0015621F" w:rsidP="009A5116">
      <w:pPr>
        <w:jc w:val="both"/>
        <w:rPr>
          <w:rFonts w:asciiTheme="minorHAnsi" w:hAnsiTheme="minorHAnsi" w:cstheme="minorHAnsi"/>
          <w:sz w:val="22"/>
          <w:szCs w:val="22"/>
        </w:rPr>
      </w:pPr>
    </w:p>
    <w:p w14:paraId="54941481" w14:textId="77777777" w:rsidR="00D921EF" w:rsidRPr="009A5116" w:rsidRDefault="00D921EF" w:rsidP="009A5116">
      <w:pPr>
        <w:jc w:val="both"/>
        <w:rPr>
          <w:rFonts w:asciiTheme="minorHAnsi" w:hAnsiTheme="minorHAnsi" w:cstheme="minorHAnsi"/>
          <w:sz w:val="22"/>
          <w:szCs w:val="22"/>
        </w:rPr>
      </w:pPr>
    </w:p>
    <w:p w14:paraId="4FE37A1F"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MATERIALS</w:t>
      </w:r>
    </w:p>
    <w:p w14:paraId="64D0C842" w14:textId="77777777" w:rsidR="006166EB" w:rsidRPr="009A5116" w:rsidRDefault="006166EB" w:rsidP="009A5116">
      <w:pPr>
        <w:jc w:val="both"/>
        <w:rPr>
          <w:rFonts w:asciiTheme="minorHAnsi" w:hAnsiTheme="minorHAnsi" w:cstheme="minorHAnsi"/>
          <w:b/>
          <w:sz w:val="22"/>
          <w:szCs w:val="22"/>
        </w:rPr>
      </w:pPr>
    </w:p>
    <w:p w14:paraId="389F7361" w14:textId="77777777" w:rsidR="001D2F39" w:rsidRPr="009A5116" w:rsidRDefault="0078795E" w:rsidP="009A5116">
      <w:pPr>
        <w:jc w:val="both"/>
        <w:rPr>
          <w:rFonts w:asciiTheme="minorHAnsi" w:hAnsiTheme="minorHAnsi" w:cstheme="minorHAnsi"/>
          <w:sz w:val="22"/>
          <w:szCs w:val="22"/>
        </w:rPr>
      </w:pPr>
      <w:r w:rsidRPr="009A5116">
        <w:rPr>
          <w:rFonts w:asciiTheme="minorHAnsi" w:hAnsiTheme="minorHAnsi" w:cstheme="minorHAnsi"/>
          <w:sz w:val="22"/>
          <w:szCs w:val="22"/>
        </w:rPr>
        <w:t xml:space="preserve">Provide for sampling and testing of </w:t>
      </w:r>
      <w:r w:rsidR="00571EC9" w:rsidRPr="009A5116">
        <w:rPr>
          <w:rFonts w:asciiTheme="minorHAnsi" w:hAnsiTheme="minorHAnsi" w:cstheme="minorHAnsi"/>
          <w:sz w:val="22"/>
          <w:szCs w:val="22"/>
        </w:rPr>
        <w:t xml:space="preserve">all </w:t>
      </w:r>
      <w:r w:rsidRPr="009A5116">
        <w:rPr>
          <w:rFonts w:asciiTheme="minorHAnsi" w:hAnsiTheme="minorHAnsi" w:cstheme="minorHAnsi"/>
          <w:sz w:val="22"/>
          <w:szCs w:val="22"/>
        </w:rPr>
        <w:t xml:space="preserve">materials in accordance with the Department's Materials Field Sampling and Testing Manual.  </w:t>
      </w:r>
      <w:r w:rsidR="00571EC9" w:rsidRPr="009A5116">
        <w:rPr>
          <w:rFonts w:asciiTheme="minorHAnsi" w:hAnsiTheme="minorHAnsi" w:cstheme="minorHAnsi"/>
          <w:sz w:val="22"/>
          <w:szCs w:val="22"/>
        </w:rPr>
        <w:t>Make materials</w:t>
      </w:r>
      <w:r w:rsidR="009D2E42" w:rsidRPr="009A5116">
        <w:rPr>
          <w:rFonts w:asciiTheme="minorHAnsi" w:hAnsiTheme="minorHAnsi" w:cstheme="minorHAnsi"/>
          <w:sz w:val="22"/>
          <w:szCs w:val="22"/>
        </w:rPr>
        <w:t xml:space="preserve"> </w:t>
      </w:r>
      <w:r w:rsidRPr="009A5116">
        <w:rPr>
          <w:rFonts w:asciiTheme="minorHAnsi" w:hAnsiTheme="minorHAnsi" w:cstheme="minorHAnsi"/>
          <w:sz w:val="22"/>
          <w:szCs w:val="22"/>
        </w:rPr>
        <w:t>available</w:t>
      </w:r>
      <w:r w:rsidR="00030429" w:rsidRPr="009A5116">
        <w:rPr>
          <w:rFonts w:asciiTheme="minorHAnsi" w:hAnsiTheme="minorHAnsi" w:cstheme="minorHAnsi"/>
          <w:sz w:val="22"/>
          <w:szCs w:val="22"/>
        </w:rPr>
        <w:t>,</w:t>
      </w:r>
      <w:r w:rsidRPr="009A5116">
        <w:rPr>
          <w:rFonts w:asciiTheme="minorHAnsi" w:hAnsiTheme="minorHAnsi" w:cstheme="minorHAnsi"/>
          <w:sz w:val="22"/>
          <w:szCs w:val="22"/>
        </w:rPr>
        <w:t xml:space="preserve"> </w:t>
      </w:r>
      <w:r w:rsidR="009D2E42" w:rsidRPr="009A5116">
        <w:rPr>
          <w:rFonts w:asciiTheme="minorHAnsi" w:hAnsiTheme="minorHAnsi" w:cstheme="minorHAnsi"/>
          <w:sz w:val="22"/>
          <w:szCs w:val="22"/>
        </w:rPr>
        <w:t>within the State of Kentucky</w:t>
      </w:r>
      <w:r w:rsidR="00030429" w:rsidRPr="009A5116">
        <w:rPr>
          <w:rFonts w:asciiTheme="minorHAnsi" w:hAnsiTheme="minorHAnsi" w:cstheme="minorHAnsi"/>
          <w:sz w:val="22"/>
          <w:szCs w:val="22"/>
        </w:rPr>
        <w:t>,</w:t>
      </w:r>
      <w:r w:rsidR="009D2E42" w:rsidRPr="009A5116">
        <w:rPr>
          <w:rFonts w:asciiTheme="minorHAnsi" w:hAnsiTheme="minorHAnsi" w:cstheme="minorHAnsi"/>
          <w:sz w:val="22"/>
          <w:szCs w:val="22"/>
        </w:rPr>
        <w:t xml:space="preserve"> </w:t>
      </w:r>
      <w:r w:rsidRPr="009A5116">
        <w:rPr>
          <w:rFonts w:asciiTheme="minorHAnsi" w:hAnsiTheme="minorHAnsi" w:cstheme="minorHAnsi"/>
          <w:sz w:val="22"/>
          <w:szCs w:val="22"/>
        </w:rPr>
        <w:t>for sampling a sufficient time in advance of the use of the materials</w:t>
      </w:r>
      <w:r w:rsidR="0065588B" w:rsidRPr="009A5116">
        <w:rPr>
          <w:rFonts w:asciiTheme="minorHAnsi" w:hAnsiTheme="minorHAnsi" w:cstheme="minorHAnsi"/>
          <w:sz w:val="22"/>
          <w:szCs w:val="22"/>
        </w:rPr>
        <w:t xml:space="preserve">.  </w:t>
      </w:r>
      <w:r w:rsidR="00030429" w:rsidRPr="009A5116">
        <w:rPr>
          <w:rFonts w:asciiTheme="minorHAnsi" w:hAnsiTheme="minorHAnsi" w:cstheme="minorHAnsi"/>
          <w:sz w:val="22"/>
          <w:szCs w:val="22"/>
        </w:rPr>
        <w:t>A</w:t>
      </w:r>
      <w:r w:rsidRPr="009A5116">
        <w:rPr>
          <w:rFonts w:asciiTheme="minorHAnsi" w:hAnsiTheme="minorHAnsi" w:cstheme="minorHAnsi"/>
          <w:sz w:val="22"/>
          <w:szCs w:val="22"/>
        </w:rPr>
        <w:t xml:space="preserve">llow </w:t>
      </w:r>
      <w:r w:rsidR="00571EC9" w:rsidRPr="009A5116">
        <w:rPr>
          <w:rFonts w:asciiTheme="minorHAnsi" w:hAnsiTheme="minorHAnsi" w:cstheme="minorHAnsi"/>
          <w:sz w:val="22"/>
          <w:szCs w:val="22"/>
        </w:rPr>
        <w:t>a minimum of 15</w:t>
      </w:r>
      <w:r w:rsidR="00030429" w:rsidRPr="009A5116">
        <w:rPr>
          <w:rFonts w:asciiTheme="minorHAnsi" w:hAnsiTheme="minorHAnsi" w:cstheme="minorHAnsi"/>
          <w:sz w:val="22"/>
          <w:szCs w:val="22"/>
        </w:rPr>
        <w:t xml:space="preserve"> working days</w:t>
      </w:r>
      <w:r w:rsidRPr="009A5116">
        <w:rPr>
          <w:rFonts w:asciiTheme="minorHAnsi" w:hAnsiTheme="minorHAnsi" w:cstheme="minorHAnsi"/>
          <w:sz w:val="22"/>
          <w:szCs w:val="22"/>
        </w:rPr>
        <w:t xml:space="preserve"> for testing.  </w:t>
      </w:r>
      <w:r w:rsidR="00256843" w:rsidRPr="009A5116">
        <w:rPr>
          <w:rFonts w:asciiTheme="minorHAnsi" w:hAnsiTheme="minorHAnsi" w:cstheme="minorHAnsi"/>
          <w:sz w:val="22"/>
          <w:szCs w:val="22"/>
        </w:rPr>
        <w:t>The C</w:t>
      </w:r>
      <w:r w:rsidR="00771AC6" w:rsidRPr="009A5116">
        <w:rPr>
          <w:rFonts w:asciiTheme="minorHAnsi" w:hAnsiTheme="minorHAnsi" w:cstheme="minorHAnsi"/>
          <w:sz w:val="22"/>
          <w:szCs w:val="22"/>
        </w:rPr>
        <w:t xml:space="preserve">ontractor shall use materials </w:t>
      </w:r>
      <w:r w:rsidR="007F759E" w:rsidRPr="009A5116">
        <w:rPr>
          <w:rFonts w:asciiTheme="minorHAnsi" w:hAnsiTheme="minorHAnsi" w:cstheme="minorHAnsi"/>
          <w:sz w:val="22"/>
          <w:szCs w:val="22"/>
        </w:rPr>
        <w:t>listed on the</w:t>
      </w:r>
      <w:r w:rsidR="00771AC6" w:rsidRPr="009A5116">
        <w:rPr>
          <w:rFonts w:asciiTheme="minorHAnsi" w:hAnsiTheme="minorHAnsi" w:cstheme="minorHAnsi"/>
          <w:sz w:val="22"/>
          <w:szCs w:val="22"/>
        </w:rPr>
        <w:t xml:space="preserve"> Department’s List of Approved Materials for </w:t>
      </w:r>
      <w:r w:rsidR="00C8241F" w:rsidRPr="009A5116">
        <w:rPr>
          <w:rFonts w:asciiTheme="minorHAnsi" w:hAnsiTheme="minorHAnsi" w:cstheme="minorHAnsi"/>
          <w:sz w:val="22"/>
          <w:szCs w:val="22"/>
        </w:rPr>
        <w:t>Polymer Concrete Overlay Systems</w:t>
      </w:r>
      <w:r w:rsidR="007F759E" w:rsidRPr="009A5116">
        <w:rPr>
          <w:rFonts w:asciiTheme="minorHAnsi" w:hAnsiTheme="minorHAnsi" w:cstheme="minorHAnsi"/>
          <w:sz w:val="22"/>
          <w:szCs w:val="22"/>
        </w:rPr>
        <w:t xml:space="preserve"> (High Friction Surface and Bridge Deck Overlays)</w:t>
      </w:r>
      <w:r w:rsidR="00771AC6" w:rsidRPr="009A5116">
        <w:rPr>
          <w:rFonts w:asciiTheme="minorHAnsi" w:hAnsiTheme="minorHAnsi" w:cstheme="minorHAnsi"/>
          <w:sz w:val="22"/>
          <w:szCs w:val="22"/>
        </w:rPr>
        <w:t>.</w:t>
      </w:r>
    </w:p>
    <w:p w14:paraId="581A1D30" w14:textId="77777777" w:rsidR="001D2F39" w:rsidRPr="009A5116" w:rsidRDefault="001D2F39" w:rsidP="009A5116">
      <w:pPr>
        <w:jc w:val="both"/>
        <w:rPr>
          <w:rFonts w:asciiTheme="minorHAnsi" w:hAnsiTheme="minorHAnsi" w:cstheme="minorHAnsi"/>
          <w:sz w:val="22"/>
          <w:szCs w:val="22"/>
        </w:rPr>
      </w:pPr>
    </w:p>
    <w:p w14:paraId="7CDEA92E" w14:textId="77777777" w:rsidR="001D2F39" w:rsidRPr="009A5116" w:rsidRDefault="0078795E" w:rsidP="009A5116">
      <w:pPr>
        <w:pStyle w:val="ListParagraph"/>
        <w:numPr>
          <w:ilvl w:val="0"/>
          <w:numId w:val="13"/>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Maintain and Control Traffic.</w:t>
      </w:r>
      <w:r w:rsidRPr="009A5116">
        <w:rPr>
          <w:rFonts w:asciiTheme="minorHAnsi" w:hAnsiTheme="minorHAnsi" w:cstheme="minorHAnsi"/>
          <w:sz w:val="22"/>
          <w:szCs w:val="22"/>
        </w:rPr>
        <w:t xml:space="preserve">  See Traffic Control Plan.</w:t>
      </w:r>
    </w:p>
    <w:p w14:paraId="050D3563" w14:textId="77777777" w:rsidR="001D2F39" w:rsidRPr="009A5116" w:rsidRDefault="001D2F39" w:rsidP="009A5116">
      <w:pPr>
        <w:pStyle w:val="ListParagraph"/>
        <w:ind w:hanging="360"/>
        <w:contextualSpacing w:val="0"/>
        <w:jc w:val="both"/>
        <w:rPr>
          <w:rFonts w:asciiTheme="minorHAnsi" w:hAnsiTheme="minorHAnsi" w:cstheme="minorHAnsi"/>
          <w:sz w:val="22"/>
          <w:szCs w:val="22"/>
        </w:rPr>
      </w:pPr>
    </w:p>
    <w:p w14:paraId="66C5CB30" w14:textId="77777777" w:rsidR="006166EB" w:rsidRPr="009A5116" w:rsidRDefault="0078795E" w:rsidP="009A5116">
      <w:pPr>
        <w:pStyle w:val="ListParagraph"/>
        <w:numPr>
          <w:ilvl w:val="0"/>
          <w:numId w:val="13"/>
        </w:numPr>
        <w:ind w:left="720"/>
        <w:contextualSpacing w:val="0"/>
        <w:jc w:val="both"/>
        <w:rPr>
          <w:rFonts w:asciiTheme="minorHAnsi" w:hAnsiTheme="minorHAnsi" w:cstheme="minorHAnsi"/>
          <w:sz w:val="22"/>
          <w:szCs w:val="22"/>
        </w:rPr>
      </w:pPr>
      <w:r w:rsidRPr="009A5116">
        <w:rPr>
          <w:rFonts w:asciiTheme="minorHAnsi" w:hAnsiTheme="minorHAnsi" w:cstheme="minorHAnsi"/>
          <w:b/>
          <w:color w:val="000000"/>
          <w:sz w:val="22"/>
          <w:szCs w:val="22"/>
        </w:rPr>
        <w:t>High Friction Surface Treatment.</w:t>
      </w:r>
      <w:r w:rsidRPr="009A5116">
        <w:rPr>
          <w:rFonts w:asciiTheme="minorHAnsi" w:hAnsiTheme="minorHAnsi" w:cstheme="minorHAnsi"/>
          <w:color w:val="000000"/>
          <w:sz w:val="22"/>
          <w:szCs w:val="22"/>
        </w:rPr>
        <w:t xml:space="preserve">  The high friction surface treatment shall consist of</w:t>
      </w:r>
      <w:r w:rsidRPr="009A5116">
        <w:rPr>
          <w:rFonts w:asciiTheme="minorHAnsi" w:hAnsiTheme="minorHAnsi" w:cstheme="minorHAnsi"/>
          <w:sz w:val="22"/>
          <w:szCs w:val="22"/>
        </w:rPr>
        <w:t xml:space="preserve"> a polymer resin binder and aggregate </w:t>
      </w:r>
      <w:r w:rsidR="002E3BD0" w:rsidRPr="009A5116">
        <w:rPr>
          <w:rFonts w:asciiTheme="minorHAnsi" w:hAnsiTheme="minorHAnsi" w:cstheme="minorHAnsi"/>
          <w:sz w:val="22"/>
          <w:szCs w:val="22"/>
        </w:rPr>
        <w:t>system</w:t>
      </w:r>
      <w:r w:rsidR="002E3BD0" w:rsidRPr="009A5116">
        <w:rPr>
          <w:rFonts w:asciiTheme="minorHAnsi" w:hAnsiTheme="minorHAnsi" w:cstheme="minorHAnsi"/>
          <w:color w:val="FF0000"/>
          <w:sz w:val="22"/>
          <w:szCs w:val="22"/>
        </w:rPr>
        <w:t xml:space="preserve"> </w:t>
      </w:r>
      <w:r w:rsidRPr="009A5116">
        <w:rPr>
          <w:rFonts w:asciiTheme="minorHAnsi" w:hAnsiTheme="minorHAnsi" w:cstheme="minorHAnsi"/>
          <w:sz w:val="22"/>
          <w:szCs w:val="22"/>
        </w:rPr>
        <w:t xml:space="preserve">chosen from the </w:t>
      </w:r>
      <w:r w:rsidR="00D921EF" w:rsidRPr="009A5116">
        <w:rPr>
          <w:rFonts w:asciiTheme="minorHAnsi" w:hAnsiTheme="minorHAnsi" w:cstheme="minorHAnsi"/>
          <w:sz w:val="22"/>
          <w:szCs w:val="22"/>
        </w:rPr>
        <w:t>Department’s List of Approved Materials</w:t>
      </w:r>
      <w:r w:rsidRPr="009A5116">
        <w:rPr>
          <w:rFonts w:asciiTheme="minorHAnsi" w:hAnsiTheme="minorHAnsi" w:cstheme="minorHAnsi"/>
          <w:sz w:val="22"/>
          <w:szCs w:val="22"/>
        </w:rPr>
        <w:t>.</w:t>
      </w:r>
      <w:r w:rsidR="00626BE9" w:rsidRPr="009A5116">
        <w:rPr>
          <w:rFonts w:asciiTheme="minorHAnsi" w:hAnsiTheme="minorHAnsi" w:cstheme="minorHAnsi"/>
          <w:sz w:val="22"/>
          <w:szCs w:val="22"/>
        </w:rPr>
        <w:t xml:space="preserve">  The Department will obtain sample</w:t>
      </w:r>
      <w:r w:rsidR="00B01AEA" w:rsidRPr="009A5116">
        <w:rPr>
          <w:rFonts w:asciiTheme="minorHAnsi" w:hAnsiTheme="minorHAnsi" w:cstheme="minorHAnsi"/>
          <w:sz w:val="22"/>
          <w:szCs w:val="22"/>
        </w:rPr>
        <w:t>s</w:t>
      </w:r>
      <w:r w:rsidR="00626BE9" w:rsidRPr="009A5116">
        <w:rPr>
          <w:rFonts w:asciiTheme="minorHAnsi" w:hAnsiTheme="minorHAnsi" w:cstheme="minorHAnsi"/>
          <w:sz w:val="22"/>
          <w:szCs w:val="22"/>
        </w:rPr>
        <w:t xml:space="preserve"> of each binder component and aggregate</w:t>
      </w:r>
      <w:r w:rsidR="00CC0D9C" w:rsidRPr="009A5116">
        <w:rPr>
          <w:rFonts w:asciiTheme="minorHAnsi" w:hAnsiTheme="minorHAnsi" w:cstheme="minorHAnsi"/>
          <w:sz w:val="22"/>
          <w:szCs w:val="22"/>
        </w:rPr>
        <w:t xml:space="preserve"> at a frequency of one sample per lot per contract</w:t>
      </w:r>
      <w:r w:rsidR="00626BE9" w:rsidRPr="009A5116">
        <w:rPr>
          <w:rFonts w:asciiTheme="minorHAnsi" w:hAnsiTheme="minorHAnsi" w:cstheme="minorHAnsi"/>
          <w:sz w:val="22"/>
          <w:szCs w:val="22"/>
        </w:rPr>
        <w:t xml:space="preserve">.  The Department will obtain </w:t>
      </w:r>
      <w:r w:rsidR="00CB7B27" w:rsidRPr="009A5116">
        <w:rPr>
          <w:rFonts w:asciiTheme="minorHAnsi" w:hAnsiTheme="minorHAnsi" w:cstheme="minorHAnsi"/>
          <w:sz w:val="22"/>
          <w:szCs w:val="22"/>
        </w:rPr>
        <w:t>one</w:t>
      </w:r>
      <w:r w:rsidR="00D921EF" w:rsidRPr="009A5116">
        <w:rPr>
          <w:rFonts w:asciiTheme="minorHAnsi" w:hAnsiTheme="minorHAnsi" w:cstheme="minorHAnsi"/>
          <w:sz w:val="22"/>
          <w:szCs w:val="22"/>
        </w:rPr>
        <w:t>,</w:t>
      </w:r>
      <w:r w:rsidR="00030429" w:rsidRPr="009A5116">
        <w:rPr>
          <w:rFonts w:asciiTheme="minorHAnsi" w:hAnsiTheme="minorHAnsi" w:cstheme="minorHAnsi"/>
          <w:sz w:val="22"/>
          <w:szCs w:val="22"/>
        </w:rPr>
        <w:t xml:space="preserve"> </w:t>
      </w:r>
      <w:proofErr w:type="gramStart"/>
      <w:r w:rsidR="007C7764" w:rsidRPr="009A5116">
        <w:rPr>
          <w:rFonts w:asciiTheme="minorHAnsi" w:hAnsiTheme="minorHAnsi" w:cstheme="minorHAnsi"/>
          <w:sz w:val="22"/>
          <w:szCs w:val="22"/>
        </w:rPr>
        <w:t>one-</w:t>
      </w:r>
      <w:r w:rsidR="00030429" w:rsidRPr="009A5116">
        <w:rPr>
          <w:rFonts w:asciiTheme="minorHAnsi" w:hAnsiTheme="minorHAnsi" w:cstheme="minorHAnsi"/>
          <w:sz w:val="22"/>
          <w:szCs w:val="22"/>
        </w:rPr>
        <w:t>quart</w:t>
      </w:r>
      <w:proofErr w:type="gramEnd"/>
      <w:r w:rsidR="007C7764" w:rsidRPr="009A5116">
        <w:rPr>
          <w:rFonts w:asciiTheme="minorHAnsi" w:hAnsiTheme="minorHAnsi" w:cstheme="minorHAnsi"/>
          <w:sz w:val="22"/>
          <w:szCs w:val="22"/>
        </w:rPr>
        <w:t xml:space="preserve"> </w:t>
      </w:r>
      <w:r w:rsidR="00626BE9" w:rsidRPr="009A5116">
        <w:rPr>
          <w:rFonts w:asciiTheme="minorHAnsi" w:hAnsiTheme="minorHAnsi" w:cstheme="minorHAnsi"/>
          <w:color w:val="000000"/>
          <w:sz w:val="22"/>
          <w:szCs w:val="22"/>
        </w:rPr>
        <w:t>(</w:t>
      </w:r>
      <w:r w:rsidR="007C7764" w:rsidRPr="009A5116">
        <w:rPr>
          <w:rFonts w:asciiTheme="minorHAnsi" w:hAnsiTheme="minorHAnsi" w:cstheme="minorHAnsi"/>
          <w:sz w:val="22"/>
          <w:szCs w:val="22"/>
        </w:rPr>
        <w:t xml:space="preserve">32 </w:t>
      </w:r>
      <w:r w:rsidR="00626BE9" w:rsidRPr="009A5116">
        <w:rPr>
          <w:rFonts w:asciiTheme="minorHAnsi" w:hAnsiTheme="minorHAnsi" w:cstheme="minorHAnsi"/>
          <w:sz w:val="22"/>
          <w:szCs w:val="22"/>
        </w:rPr>
        <w:t>ounce) sample of each bi</w:t>
      </w:r>
      <w:r w:rsidR="00976C44" w:rsidRPr="009A5116">
        <w:rPr>
          <w:rFonts w:asciiTheme="minorHAnsi" w:hAnsiTheme="minorHAnsi" w:cstheme="minorHAnsi"/>
          <w:sz w:val="22"/>
          <w:szCs w:val="22"/>
        </w:rPr>
        <w:t>nder component for testing.  T</w:t>
      </w:r>
      <w:r w:rsidR="00626BE9" w:rsidRPr="009A5116">
        <w:rPr>
          <w:rFonts w:asciiTheme="minorHAnsi" w:hAnsiTheme="minorHAnsi" w:cstheme="minorHAnsi"/>
          <w:sz w:val="22"/>
          <w:szCs w:val="22"/>
        </w:rPr>
        <w:t>he Department will obtain</w:t>
      </w:r>
      <w:r w:rsidR="002E50F0" w:rsidRPr="009A5116">
        <w:rPr>
          <w:rFonts w:asciiTheme="minorHAnsi" w:hAnsiTheme="minorHAnsi" w:cstheme="minorHAnsi"/>
          <w:sz w:val="22"/>
          <w:szCs w:val="22"/>
        </w:rPr>
        <w:t xml:space="preserve"> one</w:t>
      </w:r>
      <w:r w:rsidR="00626BE9" w:rsidRPr="009A5116">
        <w:rPr>
          <w:rFonts w:asciiTheme="minorHAnsi" w:hAnsiTheme="minorHAnsi" w:cstheme="minorHAnsi"/>
          <w:sz w:val="22"/>
          <w:szCs w:val="22"/>
        </w:rPr>
        <w:t xml:space="preserve"> </w:t>
      </w:r>
      <w:proofErr w:type="gramStart"/>
      <w:r w:rsidR="007C7764" w:rsidRPr="009A5116">
        <w:rPr>
          <w:rFonts w:asciiTheme="minorHAnsi" w:hAnsiTheme="minorHAnsi" w:cstheme="minorHAnsi"/>
          <w:sz w:val="22"/>
          <w:szCs w:val="22"/>
        </w:rPr>
        <w:t xml:space="preserve">60 to 70 </w:t>
      </w:r>
      <w:r w:rsidR="00626BE9" w:rsidRPr="009A5116">
        <w:rPr>
          <w:rFonts w:asciiTheme="minorHAnsi" w:hAnsiTheme="minorHAnsi" w:cstheme="minorHAnsi"/>
          <w:sz w:val="22"/>
          <w:szCs w:val="22"/>
        </w:rPr>
        <w:t>pound</w:t>
      </w:r>
      <w:proofErr w:type="gramEnd"/>
      <w:r w:rsidR="00626BE9" w:rsidRPr="009A5116">
        <w:rPr>
          <w:rFonts w:asciiTheme="minorHAnsi" w:hAnsiTheme="minorHAnsi" w:cstheme="minorHAnsi"/>
          <w:sz w:val="22"/>
          <w:szCs w:val="22"/>
        </w:rPr>
        <w:t xml:space="preserve"> </w:t>
      </w:r>
      <w:r w:rsidR="002E50F0" w:rsidRPr="009A5116">
        <w:rPr>
          <w:rFonts w:asciiTheme="minorHAnsi" w:hAnsiTheme="minorHAnsi" w:cstheme="minorHAnsi"/>
          <w:sz w:val="22"/>
          <w:szCs w:val="22"/>
        </w:rPr>
        <w:t xml:space="preserve">composite </w:t>
      </w:r>
      <w:r w:rsidR="00626BE9" w:rsidRPr="009A5116">
        <w:rPr>
          <w:rFonts w:asciiTheme="minorHAnsi" w:hAnsiTheme="minorHAnsi" w:cstheme="minorHAnsi"/>
          <w:sz w:val="22"/>
          <w:szCs w:val="22"/>
        </w:rPr>
        <w:t>sample of aggregate for testing.</w:t>
      </w:r>
      <w:r w:rsidR="00234414" w:rsidRPr="009A5116">
        <w:rPr>
          <w:rFonts w:asciiTheme="minorHAnsi" w:hAnsiTheme="minorHAnsi" w:cstheme="minorHAnsi"/>
          <w:sz w:val="22"/>
          <w:szCs w:val="22"/>
        </w:rPr>
        <w:t xml:space="preserve">  Reclaimed aggregate shall not be allowed for use.</w:t>
      </w:r>
    </w:p>
    <w:p w14:paraId="4D10E16E" w14:textId="77777777" w:rsidR="00B87909" w:rsidRPr="009A5116" w:rsidRDefault="00B87909" w:rsidP="009A5116">
      <w:pPr>
        <w:pStyle w:val="ListParagraph"/>
        <w:ind w:hanging="360"/>
        <w:contextualSpacing w:val="0"/>
        <w:rPr>
          <w:rFonts w:asciiTheme="minorHAnsi" w:hAnsiTheme="minorHAnsi" w:cstheme="minorHAnsi"/>
          <w:sz w:val="22"/>
          <w:szCs w:val="22"/>
        </w:rPr>
      </w:pPr>
    </w:p>
    <w:p w14:paraId="1BA50F81" w14:textId="77777777" w:rsidR="00B87909" w:rsidRPr="009A5116" w:rsidRDefault="00B87909" w:rsidP="009A5116">
      <w:pPr>
        <w:numPr>
          <w:ilvl w:val="1"/>
          <w:numId w:val="13"/>
        </w:numPr>
        <w:ind w:left="1080"/>
        <w:jc w:val="both"/>
        <w:rPr>
          <w:rFonts w:asciiTheme="minorHAnsi" w:hAnsiTheme="minorHAnsi" w:cstheme="minorHAnsi"/>
          <w:sz w:val="22"/>
          <w:szCs w:val="22"/>
        </w:rPr>
      </w:pPr>
      <w:r w:rsidRPr="009A5116">
        <w:rPr>
          <w:rFonts w:asciiTheme="minorHAnsi" w:hAnsiTheme="minorHAnsi" w:cstheme="minorHAnsi"/>
          <w:b/>
          <w:sz w:val="22"/>
          <w:szCs w:val="22"/>
        </w:rPr>
        <w:t>Binder.</w:t>
      </w:r>
      <w:r w:rsidRPr="009A5116">
        <w:rPr>
          <w:rFonts w:asciiTheme="minorHAnsi" w:hAnsiTheme="minorHAnsi" w:cstheme="minorHAnsi"/>
          <w:sz w:val="22"/>
          <w:szCs w:val="22"/>
        </w:rPr>
        <w:t xml:space="preserve">  The polymer resin binder shall hold the aggregate firmly in position and meet the following requirements:</w:t>
      </w:r>
    </w:p>
    <w:p w14:paraId="38F056D1" w14:textId="272C2E30" w:rsidR="009A5116" w:rsidRPr="009A5116" w:rsidRDefault="009A5116" w:rsidP="009A5116">
      <w:pPr>
        <w:jc w:val="both"/>
        <w:rPr>
          <w:rFonts w:asciiTheme="minorHAnsi" w:hAnsiTheme="minorHAnsi" w:cstheme="minorHAnsi"/>
          <w:sz w:val="22"/>
          <w:szCs w:val="22"/>
        </w:rPr>
      </w:pPr>
    </w:p>
    <w:tbl>
      <w:tblPr>
        <w:tblW w:w="892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4"/>
        <w:gridCol w:w="3600"/>
        <w:gridCol w:w="2304"/>
      </w:tblGrid>
      <w:tr w:rsidR="009A5116" w:rsidRPr="009A5116" w14:paraId="328B0B2A" w14:textId="77777777" w:rsidTr="009A5116">
        <w:trPr>
          <w:trHeight w:val="288"/>
          <w:jc w:val="right"/>
        </w:trPr>
        <w:tc>
          <w:tcPr>
            <w:tcW w:w="8928" w:type="dxa"/>
            <w:gridSpan w:val="3"/>
            <w:tcBorders>
              <w:top w:val="single" w:sz="8" w:space="0" w:color="000000"/>
              <w:left w:val="single" w:sz="8" w:space="0" w:color="000000"/>
              <w:bottom w:val="single" w:sz="8" w:space="0" w:color="000000"/>
              <w:right w:val="single" w:sz="8" w:space="0" w:color="000000"/>
            </w:tcBorders>
            <w:vAlign w:val="center"/>
          </w:tcPr>
          <w:p w14:paraId="06B6EC11" w14:textId="64F4C09A" w:rsidR="009A5116" w:rsidRPr="009A5116" w:rsidRDefault="009A5116" w:rsidP="009A5116">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TWO-PART MODIFIED BINDER REQUIREMENTS</w:t>
            </w:r>
          </w:p>
        </w:tc>
      </w:tr>
      <w:tr w:rsidR="0099113D" w:rsidRPr="009A5116" w14:paraId="641C0258" w14:textId="77777777" w:rsidTr="009A5116">
        <w:trPr>
          <w:trHeight w:val="288"/>
          <w:jc w:val="right"/>
        </w:trPr>
        <w:tc>
          <w:tcPr>
            <w:tcW w:w="3024" w:type="dxa"/>
            <w:tcBorders>
              <w:top w:val="single" w:sz="8" w:space="0" w:color="000000"/>
              <w:left w:val="single" w:sz="8" w:space="0" w:color="000000"/>
              <w:bottom w:val="single" w:sz="8" w:space="0" w:color="000000"/>
            </w:tcBorders>
            <w:vAlign w:val="center"/>
          </w:tcPr>
          <w:p w14:paraId="71241ED3" w14:textId="77777777" w:rsidR="0099113D" w:rsidRPr="009A5116" w:rsidRDefault="0099113D" w:rsidP="009A5116">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Property</w:t>
            </w:r>
          </w:p>
        </w:tc>
        <w:tc>
          <w:tcPr>
            <w:tcW w:w="3600" w:type="dxa"/>
            <w:tcBorders>
              <w:top w:val="single" w:sz="8" w:space="0" w:color="000000"/>
              <w:bottom w:val="single" w:sz="8" w:space="0" w:color="000000"/>
            </w:tcBorders>
            <w:vAlign w:val="center"/>
          </w:tcPr>
          <w:p w14:paraId="11BF68E9" w14:textId="77777777" w:rsidR="0099113D" w:rsidRPr="009A5116" w:rsidRDefault="0099113D" w:rsidP="009A5116">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Specification Limits</w:t>
            </w:r>
          </w:p>
        </w:tc>
        <w:tc>
          <w:tcPr>
            <w:tcW w:w="2304" w:type="dxa"/>
            <w:tcBorders>
              <w:top w:val="single" w:sz="8" w:space="0" w:color="000000"/>
              <w:bottom w:val="single" w:sz="8" w:space="0" w:color="000000"/>
              <w:right w:val="single" w:sz="8" w:space="0" w:color="000000"/>
            </w:tcBorders>
            <w:vAlign w:val="center"/>
          </w:tcPr>
          <w:p w14:paraId="7728679E" w14:textId="77777777" w:rsidR="0099113D" w:rsidRPr="009A5116" w:rsidRDefault="0099113D" w:rsidP="009A5116">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Test Method</w:t>
            </w:r>
          </w:p>
        </w:tc>
      </w:tr>
      <w:tr w:rsidR="0099113D" w:rsidRPr="009A5116" w14:paraId="4F691E3D" w14:textId="77777777" w:rsidTr="009A5116">
        <w:trPr>
          <w:trHeight w:val="288"/>
          <w:jc w:val="right"/>
        </w:trPr>
        <w:tc>
          <w:tcPr>
            <w:tcW w:w="3024" w:type="dxa"/>
            <w:tcBorders>
              <w:top w:val="single" w:sz="8" w:space="0" w:color="000000"/>
              <w:left w:val="single" w:sz="8" w:space="0" w:color="000000"/>
            </w:tcBorders>
            <w:vAlign w:val="center"/>
          </w:tcPr>
          <w:p w14:paraId="2192E42E"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Ultimate Tensile Strength</w:t>
            </w:r>
          </w:p>
        </w:tc>
        <w:tc>
          <w:tcPr>
            <w:tcW w:w="3600" w:type="dxa"/>
            <w:tcBorders>
              <w:top w:val="single" w:sz="8" w:space="0" w:color="000000"/>
            </w:tcBorders>
            <w:vAlign w:val="center"/>
          </w:tcPr>
          <w:p w14:paraId="1B487601"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17.0 – 25.0 MPa (19.65 MPa)</w:t>
            </w:r>
          </w:p>
        </w:tc>
        <w:tc>
          <w:tcPr>
            <w:tcW w:w="2304" w:type="dxa"/>
            <w:tcBorders>
              <w:top w:val="single" w:sz="8" w:space="0" w:color="000000"/>
              <w:right w:val="single" w:sz="8" w:space="0" w:color="000000"/>
            </w:tcBorders>
            <w:vAlign w:val="center"/>
          </w:tcPr>
          <w:p w14:paraId="45E3CE2B"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D638</w:t>
            </w:r>
          </w:p>
        </w:tc>
      </w:tr>
      <w:tr w:rsidR="0099113D" w:rsidRPr="009A5116" w14:paraId="1E5AED2B" w14:textId="77777777" w:rsidTr="009A5116">
        <w:trPr>
          <w:trHeight w:val="288"/>
          <w:jc w:val="right"/>
        </w:trPr>
        <w:tc>
          <w:tcPr>
            <w:tcW w:w="3024" w:type="dxa"/>
            <w:tcBorders>
              <w:left w:val="single" w:sz="8" w:space="0" w:color="000000"/>
            </w:tcBorders>
            <w:vAlign w:val="center"/>
          </w:tcPr>
          <w:p w14:paraId="0EB9E31A"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Compressive Strength</w:t>
            </w:r>
          </w:p>
        </w:tc>
        <w:tc>
          <w:tcPr>
            <w:tcW w:w="3600" w:type="dxa"/>
            <w:vAlign w:val="center"/>
          </w:tcPr>
          <w:p w14:paraId="0C4A273A"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5mm min.; &gt; 13 MPa</w:t>
            </w:r>
          </w:p>
        </w:tc>
        <w:tc>
          <w:tcPr>
            <w:tcW w:w="2304" w:type="dxa"/>
            <w:tcBorders>
              <w:right w:val="single" w:sz="8" w:space="0" w:color="000000"/>
            </w:tcBorders>
            <w:vAlign w:val="center"/>
          </w:tcPr>
          <w:p w14:paraId="13CF9A30"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D695</w:t>
            </w:r>
          </w:p>
        </w:tc>
      </w:tr>
      <w:tr w:rsidR="0099113D" w:rsidRPr="009A5116" w14:paraId="67CFC654" w14:textId="77777777" w:rsidTr="009A5116">
        <w:trPr>
          <w:trHeight w:val="288"/>
          <w:jc w:val="right"/>
        </w:trPr>
        <w:tc>
          <w:tcPr>
            <w:tcW w:w="3024" w:type="dxa"/>
            <w:tcBorders>
              <w:left w:val="single" w:sz="8" w:space="0" w:color="000000"/>
            </w:tcBorders>
            <w:vAlign w:val="center"/>
          </w:tcPr>
          <w:p w14:paraId="21495A46"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Gel Time</w:t>
            </w:r>
          </w:p>
        </w:tc>
        <w:tc>
          <w:tcPr>
            <w:tcW w:w="3600" w:type="dxa"/>
            <w:vAlign w:val="center"/>
          </w:tcPr>
          <w:p w14:paraId="1618E621"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50 ml; 10 minutes min. (16 minutes)</w:t>
            </w:r>
          </w:p>
        </w:tc>
        <w:tc>
          <w:tcPr>
            <w:tcW w:w="2304" w:type="dxa"/>
            <w:tcBorders>
              <w:right w:val="single" w:sz="8" w:space="0" w:color="000000"/>
            </w:tcBorders>
            <w:vAlign w:val="center"/>
          </w:tcPr>
          <w:p w14:paraId="54414A64"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D2471</w:t>
            </w:r>
          </w:p>
        </w:tc>
      </w:tr>
      <w:tr w:rsidR="0099113D" w:rsidRPr="009A5116" w14:paraId="7BA1F78A" w14:textId="77777777" w:rsidTr="009A5116">
        <w:trPr>
          <w:trHeight w:val="288"/>
          <w:jc w:val="right"/>
        </w:trPr>
        <w:tc>
          <w:tcPr>
            <w:tcW w:w="3024" w:type="dxa"/>
            <w:tcBorders>
              <w:left w:val="single" w:sz="8" w:space="0" w:color="000000"/>
            </w:tcBorders>
            <w:vAlign w:val="center"/>
          </w:tcPr>
          <w:p w14:paraId="28F862DA"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Elongation at break</w:t>
            </w:r>
          </w:p>
        </w:tc>
        <w:tc>
          <w:tcPr>
            <w:tcW w:w="3600" w:type="dxa"/>
            <w:vAlign w:val="center"/>
          </w:tcPr>
          <w:p w14:paraId="5BF512F8"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30% minimum (54.0%)</w:t>
            </w:r>
          </w:p>
        </w:tc>
        <w:tc>
          <w:tcPr>
            <w:tcW w:w="2304" w:type="dxa"/>
            <w:tcBorders>
              <w:right w:val="single" w:sz="8" w:space="0" w:color="000000"/>
            </w:tcBorders>
            <w:vAlign w:val="center"/>
          </w:tcPr>
          <w:p w14:paraId="63E5A2C3"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D638</w:t>
            </w:r>
          </w:p>
        </w:tc>
      </w:tr>
      <w:tr w:rsidR="0099113D" w:rsidRPr="009A5116" w14:paraId="21E0F126" w14:textId="77777777" w:rsidTr="009A5116">
        <w:trPr>
          <w:trHeight w:val="288"/>
          <w:jc w:val="right"/>
        </w:trPr>
        <w:tc>
          <w:tcPr>
            <w:tcW w:w="3024" w:type="dxa"/>
            <w:tcBorders>
              <w:left w:val="single" w:sz="8" w:space="0" w:color="000000"/>
            </w:tcBorders>
            <w:vAlign w:val="center"/>
          </w:tcPr>
          <w:p w14:paraId="0FA26E22"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Peak Exothermic Temperature</w:t>
            </w:r>
          </w:p>
        </w:tc>
        <w:tc>
          <w:tcPr>
            <w:tcW w:w="3600" w:type="dxa"/>
            <w:vAlign w:val="center"/>
          </w:tcPr>
          <w:p w14:paraId="6567D1B6"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150°F min.</w:t>
            </w:r>
          </w:p>
        </w:tc>
        <w:tc>
          <w:tcPr>
            <w:tcW w:w="2304" w:type="dxa"/>
            <w:tcBorders>
              <w:right w:val="single" w:sz="8" w:space="0" w:color="000000"/>
            </w:tcBorders>
            <w:vAlign w:val="center"/>
          </w:tcPr>
          <w:p w14:paraId="5AE51845"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D2471</w:t>
            </w:r>
          </w:p>
        </w:tc>
      </w:tr>
      <w:tr w:rsidR="0099113D" w:rsidRPr="009A5116" w14:paraId="70C456B1" w14:textId="77777777" w:rsidTr="009A5116">
        <w:trPr>
          <w:trHeight w:val="288"/>
          <w:jc w:val="right"/>
        </w:trPr>
        <w:tc>
          <w:tcPr>
            <w:tcW w:w="3024" w:type="dxa"/>
            <w:tcBorders>
              <w:left w:val="single" w:sz="8" w:space="0" w:color="000000"/>
            </w:tcBorders>
            <w:vAlign w:val="center"/>
          </w:tcPr>
          <w:p w14:paraId="4D900FBA"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Water Absorption</w:t>
            </w:r>
          </w:p>
        </w:tc>
        <w:tc>
          <w:tcPr>
            <w:tcW w:w="3600" w:type="dxa"/>
            <w:vAlign w:val="center"/>
          </w:tcPr>
          <w:p w14:paraId="2AB83301"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Less than 0.25%</w:t>
            </w:r>
          </w:p>
        </w:tc>
        <w:tc>
          <w:tcPr>
            <w:tcW w:w="2304" w:type="dxa"/>
            <w:tcBorders>
              <w:right w:val="single" w:sz="8" w:space="0" w:color="000000"/>
            </w:tcBorders>
            <w:vAlign w:val="center"/>
          </w:tcPr>
          <w:p w14:paraId="77897E6F"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D570</w:t>
            </w:r>
          </w:p>
        </w:tc>
      </w:tr>
      <w:tr w:rsidR="0099113D" w:rsidRPr="009A5116" w14:paraId="7B26762F" w14:textId="77777777" w:rsidTr="009A5116">
        <w:trPr>
          <w:trHeight w:val="288"/>
          <w:jc w:val="right"/>
        </w:trPr>
        <w:tc>
          <w:tcPr>
            <w:tcW w:w="3024" w:type="dxa"/>
            <w:tcBorders>
              <w:left w:val="single" w:sz="8" w:space="0" w:color="000000"/>
            </w:tcBorders>
            <w:vAlign w:val="center"/>
          </w:tcPr>
          <w:p w14:paraId="373EB392"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Shore Hardness</w:t>
            </w:r>
          </w:p>
        </w:tc>
        <w:tc>
          <w:tcPr>
            <w:tcW w:w="3600" w:type="dxa"/>
            <w:vAlign w:val="center"/>
          </w:tcPr>
          <w:p w14:paraId="7B7BB7D6"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70 min.</w:t>
            </w:r>
          </w:p>
        </w:tc>
        <w:tc>
          <w:tcPr>
            <w:tcW w:w="2304" w:type="dxa"/>
            <w:tcBorders>
              <w:right w:val="single" w:sz="8" w:space="0" w:color="000000"/>
            </w:tcBorders>
            <w:vAlign w:val="center"/>
          </w:tcPr>
          <w:p w14:paraId="544877BD"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D2240, Shore D</w:t>
            </w:r>
          </w:p>
        </w:tc>
      </w:tr>
      <w:tr w:rsidR="0099113D" w:rsidRPr="009A5116" w14:paraId="3E05064E" w14:textId="77777777" w:rsidTr="009A5116">
        <w:trPr>
          <w:trHeight w:val="288"/>
          <w:jc w:val="right"/>
        </w:trPr>
        <w:tc>
          <w:tcPr>
            <w:tcW w:w="3024" w:type="dxa"/>
            <w:tcBorders>
              <w:left w:val="single" w:sz="8" w:space="0" w:color="000000"/>
            </w:tcBorders>
            <w:vAlign w:val="center"/>
          </w:tcPr>
          <w:p w14:paraId="0D90D1D4"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Cure Rate</w:t>
            </w:r>
          </w:p>
        </w:tc>
        <w:tc>
          <w:tcPr>
            <w:tcW w:w="3600" w:type="dxa"/>
            <w:vAlign w:val="center"/>
          </w:tcPr>
          <w:p w14:paraId="07CE6319"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3 hours max</w:t>
            </w:r>
          </w:p>
        </w:tc>
        <w:tc>
          <w:tcPr>
            <w:tcW w:w="2304" w:type="dxa"/>
            <w:tcBorders>
              <w:right w:val="single" w:sz="8" w:space="0" w:color="000000"/>
            </w:tcBorders>
            <w:vAlign w:val="center"/>
          </w:tcPr>
          <w:p w14:paraId="13BC6896"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D1640 @ 75°F</w:t>
            </w:r>
          </w:p>
        </w:tc>
      </w:tr>
      <w:tr w:rsidR="0099113D" w:rsidRPr="009A5116" w14:paraId="614F4CC1" w14:textId="77777777" w:rsidTr="009A5116">
        <w:trPr>
          <w:trHeight w:val="288"/>
          <w:jc w:val="right"/>
        </w:trPr>
        <w:tc>
          <w:tcPr>
            <w:tcW w:w="3024" w:type="dxa"/>
            <w:tcBorders>
              <w:left w:val="single" w:sz="8" w:space="0" w:color="000000"/>
              <w:bottom w:val="single" w:sz="8" w:space="0" w:color="000000"/>
            </w:tcBorders>
            <w:vAlign w:val="center"/>
          </w:tcPr>
          <w:p w14:paraId="61CFA092"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Mixing Ratio</w:t>
            </w:r>
          </w:p>
        </w:tc>
        <w:tc>
          <w:tcPr>
            <w:tcW w:w="3600" w:type="dxa"/>
            <w:tcBorders>
              <w:bottom w:val="single" w:sz="8" w:space="0" w:color="000000"/>
            </w:tcBorders>
            <w:vAlign w:val="center"/>
          </w:tcPr>
          <w:p w14:paraId="754FF0C1"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Per Manufacturer’s Recommendation</w:t>
            </w:r>
          </w:p>
        </w:tc>
        <w:tc>
          <w:tcPr>
            <w:tcW w:w="2304" w:type="dxa"/>
            <w:tcBorders>
              <w:bottom w:val="single" w:sz="8" w:space="0" w:color="000000"/>
              <w:right w:val="single" w:sz="8" w:space="0" w:color="000000"/>
            </w:tcBorders>
            <w:vAlign w:val="center"/>
          </w:tcPr>
          <w:p w14:paraId="16D415A6" w14:textId="77777777" w:rsidR="0099113D" w:rsidRPr="009A5116" w:rsidRDefault="0099113D" w:rsidP="009A5116">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n/a</w:t>
            </w:r>
          </w:p>
        </w:tc>
      </w:tr>
    </w:tbl>
    <w:p w14:paraId="583902EB" w14:textId="77777777" w:rsidR="00905D77" w:rsidRPr="009A5116" w:rsidRDefault="00905D77" w:rsidP="009A5116">
      <w:pPr>
        <w:jc w:val="both"/>
        <w:rPr>
          <w:rFonts w:asciiTheme="minorHAnsi" w:hAnsiTheme="minorHAnsi" w:cstheme="minorHAnsi"/>
          <w:sz w:val="22"/>
          <w:szCs w:val="22"/>
        </w:rPr>
      </w:pPr>
    </w:p>
    <w:p w14:paraId="1E31C465" w14:textId="672F744E" w:rsidR="00B87909" w:rsidRPr="009A5116" w:rsidRDefault="00B87909" w:rsidP="009A5116">
      <w:pPr>
        <w:numPr>
          <w:ilvl w:val="1"/>
          <w:numId w:val="13"/>
        </w:numPr>
        <w:ind w:left="1080"/>
        <w:jc w:val="both"/>
        <w:rPr>
          <w:rFonts w:asciiTheme="minorHAnsi" w:hAnsiTheme="minorHAnsi" w:cstheme="minorHAnsi"/>
          <w:sz w:val="22"/>
          <w:szCs w:val="22"/>
        </w:rPr>
      </w:pPr>
      <w:r w:rsidRPr="009A5116">
        <w:rPr>
          <w:rFonts w:asciiTheme="minorHAnsi" w:hAnsiTheme="minorHAnsi" w:cstheme="minorHAnsi"/>
          <w:b/>
          <w:sz w:val="22"/>
          <w:szCs w:val="22"/>
        </w:rPr>
        <w:t>Aggregate.</w:t>
      </w:r>
      <w:r w:rsidRPr="009A5116">
        <w:rPr>
          <w:rFonts w:asciiTheme="minorHAnsi" w:hAnsiTheme="minorHAnsi" w:cstheme="minorHAnsi"/>
          <w:sz w:val="22"/>
          <w:szCs w:val="22"/>
        </w:rPr>
        <w:t xml:space="preserve">  Ensure that the aggregate is clean, </w:t>
      </w:r>
      <w:r w:rsidR="00FE53BE" w:rsidRPr="009A5116">
        <w:rPr>
          <w:rFonts w:asciiTheme="minorHAnsi" w:hAnsiTheme="minorHAnsi" w:cstheme="minorHAnsi"/>
          <w:sz w:val="22"/>
          <w:szCs w:val="22"/>
        </w:rPr>
        <w:t>dry,</w:t>
      </w:r>
      <w:r w:rsidRPr="009A5116">
        <w:rPr>
          <w:rFonts w:asciiTheme="minorHAnsi" w:hAnsiTheme="minorHAnsi" w:cstheme="minorHAnsi"/>
          <w:sz w:val="22"/>
          <w:szCs w:val="22"/>
        </w:rPr>
        <w:t xml:space="preserve"> and free from foreign matter and meets the following requirements:</w:t>
      </w:r>
    </w:p>
    <w:p w14:paraId="7648140E" w14:textId="38456021" w:rsidR="0099113D" w:rsidRPr="009A5116" w:rsidRDefault="0099113D" w:rsidP="009A5116">
      <w:pPr>
        <w:jc w:val="both"/>
        <w:rPr>
          <w:rFonts w:asciiTheme="minorHAnsi" w:hAnsiTheme="minorHAnsi" w:cstheme="minorHAnsi"/>
          <w:sz w:val="22"/>
          <w:szCs w:val="22"/>
        </w:rPr>
      </w:pPr>
    </w:p>
    <w:tbl>
      <w:tblPr>
        <w:tblW w:w="820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0"/>
        <w:gridCol w:w="2880"/>
        <w:gridCol w:w="1728"/>
      </w:tblGrid>
      <w:tr w:rsidR="00FE53BE" w:rsidRPr="009A5116" w14:paraId="1B9915CB" w14:textId="77777777" w:rsidTr="00C96749">
        <w:trPr>
          <w:cantSplit/>
          <w:trHeight w:val="288"/>
          <w:jc w:val="right"/>
        </w:trPr>
        <w:tc>
          <w:tcPr>
            <w:tcW w:w="8208" w:type="dxa"/>
            <w:gridSpan w:val="3"/>
            <w:tcBorders>
              <w:top w:val="single" w:sz="8" w:space="0" w:color="000000"/>
              <w:left w:val="single" w:sz="8" w:space="0" w:color="000000"/>
              <w:bottom w:val="single" w:sz="8" w:space="0" w:color="000000"/>
              <w:right w:val="single" w:sz="8" w:space="0" w:color="000000"/>
            </w:tcBorders>
            <w:vAlign w:val="center"/>
          </w:tcPr>
          <w:p w14:paraId="17D9DA51" w14:textId="5885AAED" w:rsidR="00FE53BE" w:rsidRPr="009A5116" w:rsidRDefault="00FE53BE" w:rsidP="009A5116">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AGGREGATE REQUIREMENTS</w:t>
            </w:r>
          </w:p>
        </w:tc>
      </w:tr>
      <w:tr w:rsidR="0099113D" w:rsidRPr="009A5116" w14:paraId="516AB992" w14:textId="77777777" w:rsidTr="00FE53BE">
        <w:trPr>
          <w:cantSplit/>
          <w:trHeight w:val="288"/>
          <w:jc w:val="right"/>
        </w:trPr>
        <w:tc>
          <w:tcPr>
            <w:tcW w:w="3600" w:type="dxa"/>
            <w:tcBorders>
              <w:top w:val="single" w:sz="8" w:space="0" w:color="000000"/>
              <w:left w:val="single" w:sz="8" w:space="0" w:color="000000"/>
              <w:bottom w:val="single" w:sz="8" w:space="0" w:color="000000"/>
            </w:tcBorders>
            <w:vAlign w:val="center"/>
          </w:tcPr>
          <w:p w14:paraId="065720F3" w14:textId="77777777" w:rsidR="0099113D" w:rsidRPr="009A5116" w:rsidRDefault="0099113D" w:rsidP="00FE53BE">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Property</w:t>
            </w:r>
          </w:p>
        </w:tc>
        <w:tc>
          <w:tcPr>
            <w:tcW w:w="2880" w:type="dxa"/>
            <w:tcBorders>
              <w:top w:val="single" w:sz="8" w:space="0" w:color="000000"/>
              <w:bottom w:val="single" w:sz="8" w:space="0" w:color="000000"/>
            </w:tcBorders>
            <w:vAlign w:val="center"/>
          </w:tcPr>
          <w:p w14:paraId="5797C94A" w14:textId="77777777" w:rsidR="0099113D" w:rsidRPr="009A5116" w:rsidRDefault="0099113D" w:rsidP="00FE53BE">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Specification Limits</w:t>
            </w:r>
          </w:p>
        </w:tc>
        <w:tc>
          <w:tcPr>
            <w:tcW w:w="1728" w:type="dxa"/>
            <w:tcBorders>
              <w:top w:val="single" w:sz="8" w:space="0" w:color="000000"/>
              <w:bottom w:val="single" w:sz="8" w:space="0" w:color="000000"/>
              <w:right w:val="single" w:sz="8" w:space="0" w:color="000000"/>
            </w:tcBorders>
            <w:vAlign w:val="center"/>
          </w:tcPr>
          <w:p w14:paraId="751212DE" w14:textId="77777777" w:rsidR="0099113D" w:rsidRPr="009A5116" w:rsidRDefault="0099113D" w:rsidP="00FE53BE">
            <w:pPr>
              <w:pStyle w:val="BodyText"/>
              <w:spacing w:after="0"/>
              <w:jc w:val="center"/>
              <w:rPr>
                <w:rFonts w:asciiTheme="minorHAnsi" w:hAnsiTheme="minorHAnsi" w:cstheme="minorHAnsi"/>
                <w:b/>
                <w:sz w:val="22"/>
                <w:szCs w:val="22"/>
              </w:rPr>
            </w:pPr>
            <w:r w:rsidRPr="009A5116">
              <w:rPr>
                <w:rFonts w:asciiTheme="minorHAnsi" w:hAnsiTheme="minorHAnsi" w:cstheme="minorHAnsi"/>
                <w:b/>
                <w:sz w:val="22"/>
                <w:szCs w:val="22"/>
              </w:rPr>
              <w:t>Test Method</w:t>
            </w:r>
          </w:p>
        </w:tc>
      </w:tr>
      <w:tr w:rsidR="0099113D" w:rsidRPr="009A5116" w14:paraId="72DE4814" w14:textId="77777777" w:rsidTr="00FE53BE">
        <w:trPr>
          <w:cantSplit/>
          <w:trHeight w:val="288"/>
          <w:jc w:val="right"/>
        </w:trPr>
        <w:tc>
          <w:tcPr>
            <w:tcW w:w="3600" w:type="dxa"/>
            <w:tcBorders>
              <w:top w:val="single" w:sz="8" w:space="0" w:color="000000"/>
              <w:left w:val="single" w:sz="8" w:space="0" w:color="000000"/>
            </w:tcBorders>
            <w:vAlign w:val="center"/>
          </w:tcPr>
          <w:p w14:paraId="065DF7AD"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SFC – Side Force Coefficient</w:t>
            </w:r>
          </w:p>
        </w:tc>
        <w:tc>
          <w:tcPr>
            <w:tcW w:w="2880" w:type="dxa"/>
            <w:tcBorders>
              <w:top w:val="single" w:sz="8" w:space="0" w:color="000000"/>
            </w:tcBorders>
            <w:vAlign w:val="center"/>
          </w:tcPr>
          <w:p w14:paraId="5DF34EF5"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0.70 min.</w:t>
            </w:r>
          </w:p>
        </w:tc>
        <w:tc>
          <w:tcPr>
            <w:tcW w:w="1728" w:type="dxa"/>
            <w:tcBorders>
              <w:top w:val="single" w:sz="8" w:space="0" w:color="000000"/>
              <w:right w:val="single" w:sz="8" w:space="0" w:color="000000"/>
            </w:tcBorders>
            <w:vAlign w:val="center"/>
          </w:tcPr>
          <w:p w14:paraId="5A290629"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E670</w:t>
            </w:r>
          </w:p>
        </w:tc>
      </w:tr>
      <w:tr w:rsidR="0099113D" w:rsidRPr="009A5116" w14:paraId="42CFF3C2" w14:textId="77777777" w:rsidTr="00FE53BE">
        <w:trPr>
          <w:cantSplit/>
          <w:trHeight w:val="288"/>
          <w:jc w:val="right"/>
        </w:trPr>
        <w:tc>
          <w:tcPr>
            <w:tcW w:w="3600" w:type="dxa"/>
            <w:tcBorders>
              <w:left w:val="single" w:sz="8" w:space="0" w:color="000000"/>
            </w:tcBorders>
            <w:vAlign w:val="center"/>
          </w:tcPr>
          <w:p w14:paraId="54802AC4"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SN – Skid Number</w:t>
            </w:r>
          </w:p>
        </w:tc>
        <w:tc>
          <w:tcPr>
            <w:tcW w:w="2880" w:type="dxa"/>
            <w:vAlign w:val="center"/>
          </w:tcPr>
          <w:p w14:paraId="53F572A6"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75 min SN40R</w:t>
            </w:r>
          </w:p>
        </w:tc>
        <w:tc>
          <w:tcPr>
            <w:tcW w:w="1728" w:type="dxa"/>
            <w:tcBorders>
              <w:right w:val="single" w:sz="8" w:space="0" w:color="000000"/>
            </w:tcBorders>
            <w:vAlign w:val="center"/>
          </w:tcPr>
          <w:p w14:paraId="0A3C3528"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E274</w:t>
            </w:r>
          </w:p>
        </w:tc>
      </w:tr>
      <w:tr w:rsidR="0099113D" w:rsidRPr="009A5116" w14:paraId="2A67EB2C" w14:textId="77777777" w:rsidTr="00FE53BE">
        <w:trPr>
          <w:cantSplit/>
          <w:trHeight w:val="288"/>
          <w:jc w:val="right"/>
        </w:trPr>
        <w:tc>
          <w:tcPr>
            <w:tcW w:w="3600" w:type="dxa"/>
            <w:tcBorders>
              <w:left w:val="single" w:sz="8" w:space="0" w:color="000000"/>
            </w:tcBorders>
            <w:vAlign w:val="center"/>
          </w:tcPr>
          <w:p w14:paraId="3EC7241B"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PSV – Polished Stone Value</w:t>
            </w:r>
          </w:p>
        </w:tc>
        <w:tc>
          <w:tcPr>
            <w:tcW w:w="2880" w:type="dxa"/>
            <w:vAlign w:val="center"/>
          </w:tcPr>
          <w:p w14:paraId="78C0F659"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75.0 mm max. (70 mm)</w:t>
            </w:r>
          </w:p>
        </w:tc>
        <w:tc>
          <w:tcPr>
            <w:tcW w:w="1728" w:type="dxa"/>
            <w:tcBorders>
              <w:right w:val="single" w:sz="8" w:space="0" w:color="000000"/>
            </w:tcBorders>
            <w:vAlign w:val="center"/>
          </w:tcPr>
          <w:p w14:paraId="1DB7ACAB"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E660</w:t>
            </w:r>
          </w:p>
        </w:tc>
      </w:tr>
      <w:tr w:rsidR="0099113D" w:rsidRPr="009A5116" w14:paraId="2273D145" w14:textId="77777777" w:rsidTr="00FE53BE">
        <w:trPr>
          <w:cantSplit/>
          <w:trHeight w:val="288"/>
          <w:jc w:val="right"/>
        </w:trPr>
        <w:tc>
          <w:tcPr>
            <w:tcW w:w="3600" w:type="dxa"/>
            <w:tcBorders>
              <w:left w:val="single" w:sz="8" w:space="0" w:color="000000"/>
            </w:tcBorders>
            <w:vAlign w:val="center"/>
          </w:tcPr>
          <w:p w14:paraId="6FB5C2A9"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Texture Depth – Sand Patch Method</w:t>
            </w:r>
          </w:p>
        </w:tc>
        <w:tc>
          <w:tcPr>
            <w:tcW w:w="2880" w:type="dxa"/>
            <w:vAlign w:val="center"/>
          </w:tcPr>
          <w:p w14:paraId="2AF9B8C5"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1 mm min. (1.2 mm)</w:t>
            </w:r>
          </w:p>
        </w:tc>
        <w:tc>
          <w:tcPr>
            <w:tcW w:w="1728" w:type="dxa"/>
            <w:tcBorders>
              <w:right w:val="single" w:sz="8" w:space="0" w:color="000000"/>
            </w:tcBorders>
            <w:vAlign w:val="center"/>
          </w:tcPr>
          <w:p w14:paraId="49321C48"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E965</w:t>
            </w:r>
          </w:p>
        </w:tc>
      </w:tr>
      <w:tr w:rsidR="0099113D" w:rsidRPr="009A5116" w14:paraId="319F0428" w14:textId="77777777" w:rsidTr="00FE53BE">
        <w:trPr>
          <w:cantSplit/>
          <w:trHeight w:val="288"/>
          <w:jc w:val="right"/>
        </w:trPr>
        <w:tc>
          <w:tcPr>
            <w:tcW w:w="3600" w:type="dxa"/>
            <w:tcBorders>
              <w:left w:val="single" w:sz="8" w:space="0" w:color="000000"/>
            </w:tcBorders>
            <w:vAlign w:val="center"/>
          </w:tcPr>
          <w:p w14:paraId="5030191C"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AAV – Aggregate Abrasion Value</w:t>
            </w:r>
          </w:p>
        </w:tc>
        <w:tc>
          <w:tcPr>
            <w:tcW w:w="2880" w:type="dxa"/>
            <w:vAlign w:val="center"/>
          </w:tcPr>
          <w:p w14:paraId="6040273A"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 xml:space="preserve">20 </w:t>
            </w:r>
            <w:proofErr w:type="gramStart"/>
            <w:r w:rsidRPr="009A5116">
              <w:rPr>
                <w:rFonts w:asciiTheme="minorHAnsi" w:hAnsiTheme="minorHAnsi" w:cstheme="minorHAnsi"/>
                <w:sz w:val="22"/>
                <w:szCs w:val="22"/>
              </w:rPr>
              <w:t>max</w:t>
            </w:r>
            <w:proofErr w:type="gramEnd"/>
          </w:p>
        </w:tc>
        <w:tc>
          <w:tcPr>
            <w:tcW w:w="1728" w:type="dxa"/>
            <w:tcBorders>
              <w:right w:val="single" w:sz="8" w:space="0" w:color="000000"/>
            </w:tcBorders>
            <w:vAlign w:val="center"/>
          </w:tcPr>
          <w:p w14:paraId="182DD708"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AASHTO T96</w:t>
            </w:r>
          </w:p>
        </w:tc>
      </w:tr>
      <w:tr w:rsidR="0099113D" w:rsidRPr="009A5116" w14:paraId="5BF7E045" w14:textId="77777777" w:rsidTr="00FE53BE">
        <w:trPr>
          <w:cantSplit/>
          <w:trHeight w:val="432"/>
          <w:jc w:val="right"/>
        </w:trPr>
        <w:tc>
          <w:tcPr>
            <w:tcW w:w="3600" w:type="dxa"/>
            <w:tcBorders>
              <w:left w:val="single" w:sz="8" w:space="0" w:color="000000"/>
            </w:tcBorders>
            <w:vAlign w:val="center"/>
          </w:tcPr>
          <w:p w14:paraId="3C6F397D"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Aggregate Gradation</w:t>
            </w:r>
          </w:p>
        </w:tc>
        <w:tc>
          <w:tcPr>
            <w:tcW w:w="2880" w:type="dxa"/>
            <w:vAlign w:val="center"/>
          </w:tcPr>
          <w:p w14:paraId="11FD4AC7"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95.0 – 100.0% Passing No. 6</w:t>
            </w:r>
          </w:p>
          <w:p w14:paraId="3D2A6A04"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0.0 – 5.0% Passing No. 16</w:t>
            </w:r>
          </w:p>
        </w:tc>
        <w:tc>
          <w:tcPr>
            <w:tcW w:w="1728" w:type="dxa"/>
            <w:tcBorders>
              <w:right w:val="single" w:sz="8" w:space="0" w:color="000000"/>
            </w:tcBorders>
            <w:vAlign w:val="center"/>
          </w:tcPr>
          <w:p w14:paraId="1F31FE5C" w14:textId="77777777" w:rsidR="0099113D" w:rsidRPr="009A5116" w:rsidRDefault="0099113D"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AASHTO T27</w:t>
            </w:r>
          </w:p>
        </w:tc>
      </w:tr>
      <w:tr w:rsidR="003D1EF0" w:rsidRPr="009A5116" w14:paraId="6B0EBF1E" w14:textId="77777777" w:rsidTr="00FE53BE">
        <w:trPr>
          <w:cantSplit/>
          <w:trHeight w:val="288"/>
          <w:jc w:val="right"/>
        </w:trPr>
        <w:tc>
          <w:tcPr>
            <w:tcW w:w="3600" w:type="dxa"/>
            <w:tcBorders>
              <w:left w:val="single" w:sz="8" w:space="0" w:color="000000"/>
              <w:bottom w:val="single" w:sz="8" w:space="0" w:color="000000"/>
            </w:tcBorders>
            <w:vAlign w:val="center"/>
          </w:tcPr>
          <w:p w14:paraId="4F639088" w14:textId="77777777" w:rsidR="003D1EF0" w:rsidRPr="009A5116" w:rsidRDefault="003D1EF0"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Aluminum Oxide (Al</w:t>
            </w:r>
            <w:r w:rsidRPr="009A5116">
              <w:rPr>
                <w:rFonts w:asciiTheme="minorHAnsi" w:hAnsiTheme="minorHAnsi" w:cstheme="minorHAnsi"/>
                <w:sz w:val="22"/>
                <w:szCs w:val="22"/>
                <w:vertAlign w:val="subscript"/>
              </w:rPr>
              <w:t>2</w:t>
            </w:r>
            <w:r w:rsidRPr="009A5116">
              <w:rPr>
                <w:rFonts w:asciiTheme="minorHAnsi" w:hAnsiTheme="minorHAnsi" w:cstheme="minorHAnsi"/>
                <w:sz w:val="22"/>
                <w:szCs w:val="22"/>
              </w:rPr>
              <w:t>O</w:t>
            </w:r>
            <w:r w:rsidRPr="009A5116">
              <w:rPr>
                <w:rFonts w:asciiTheme="minorHAnsi" w:hAnsiTheme="minorHAnsi" w:cstheme="minorHAnsi"/>
                <w:sz w:val="22"/>
                <w:szCs w:val="22"/>
                <w:vertAlign w:val="subscript"/>
              </w:rPr>
              <w:t>3</w:t>
            </w:r>
            <w:r w:rsidRPr="009A5116">
              <w:rPr>
                <w:rFonts w:asciiTheme="minorHAnsi" w:hAnsiTheme="minorHAnsi" w:cstheme="minorHAnsi"/>
                <w:sz w:val="22"/>
                <w:szCs w:val="22"/>
              </w:rPr>
              <w:t>)</w:t>
            </w:r>
          </w:p>
        </w:tc>
        <w:tc>
          <w:tcPr>
            <w:tcW w:w="2880" w:type="dxa"/>
            <w:tcBorders>
              <w:bottom w:val="single" w:sz="8" w:space="0" w:color="000000"/>
            </w:tcBorders>
            <w:vAlign w:val="center"/>
          </w:tcPr>
          <w:p w14:paraId="39AC869A" w14:textId="77777777" w:rsidR="003D1EF0" w:rsidRPr="009A5116" w:rsidRDefault="003D1EF0"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87 min</w:t>
            </w:r>
          </w:p>
        </w:tc>
        <w:tc>
          <w:tcPr>
            <w:tcW w:w="1728" w:type="dxa"/>
            <w:tcBorders>
              <w:bottom w:val="single" w:sz="8" w:space="0" w:color="000000"/>
              <w:right w:val="single" w:sz="8" w:space="0" w:color="000000"/>
            </w:tcBorders>
            <w:vAlign w:val="center"/>
          </w:tcPr>
          <w:p w14:paraId="2AB48994" w14:textId="77777777" w:rsidR="003D1EF0" w:rsidRPr="009A5116" w:rsidRDefault="003D1EF0" w:rsidP="00FE53BE">
            <w:pPr>
              <w:pStyle w:val="BodyText"/>
              <w:spacing w:after="0"/>
              <w:jc w:val="center"/>
              <w:rPr>
                <w:rFonts w:asciiTheme="minorHAnsi" w:hAnsiTheme="minorHAnsi" w:cstheme="minorHAnsi"/>
                <w:sz w:val="22"/>
                <w:szCs w:val="22"/>
              </w:rPr>
            </w:pPr>
            <w:r w:rsidRPr="009A5116">
              <w:rPr>
                <w:rFonts w:asciiTheme="minorHAnsi" w:hAnsiTheme="minorHAnsi" w:cstheme="minorHAnsi"/>
                <w:sz w:val="22"/>
                <w:szCs w:val="22"/>
              </w:rPr>
              <w:t>ASTM C</w:t>
            </w:r>
            <w:r w:rsidR="00361CA9" w:rsidRPr="009A5116">
              <w:rPr>
                <w:rFonts w:asciiTheme="minorHAnsi" w:hAnsiTheme="minorHAnsi" w:cstheme="minorHAnsi"/>
                <w:sz w:val="22"/>
                <w:szCs w:val="22"/>
              </w:rPr>
              <w:t>114</w:t>
            </w:r>
          </w:p>
        </w:tc>
      </w:tr>
    </w:tbl>
    <w:p w14:paraId="2FC6BF43" w14:textId="77777777" w:rsidR="0099113D" w:rsidRPr="009A5116" w:rsidRDefault="0099113D" w:rsidP="009A5116">
      <w:pPr>
        <w:jc w:val="both"/>
        <w:rPr>
          <w:rFonts w:asciiTheme="minorHAnsi" w:hAnsiTheme="minorHAnsi" w:cstheme="minorHAnsi"/>
          <w:sz w:val="22"/>
          <w:szCs w:val="22"/>
        </w:rPr>
      </w:pPr>
    </w:p>
    <w:p w14:paraId="76A42D67" w14:textId="77777777" w:rsidR="00905D77" w:rsidRPr="009A5116" w:rsidRDefault="00905D77" w:rsidP="009A5116">
      <w:pPr>
        <w:jc w:val="both"/>
        <w:rPr>
          <w:rFonts w:asciiTheme="minorHAnsi" w:hAnsiTheme="minorHAnsi" w:cstheme="minorHAnsi"/>
          <w:sz w:val="22"/>
          <w:szCs w:val="22"/>
        </w:rPr>
      </w:pPr>
    </w:p>
    <w:p w14:paraId="18111BC1"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CONSTRUCTION METHODS</w:t>
      </w:r>
    </w:p>
    <w:p w14:paraId="6362897D" w14:textId="77777777" w:rsidR="0015621F" w:rsidRPr="009A5116" w:rsidRDefault="0015621F" w:rsidP="009A5116">
      <w:pPr>
        <w:jc w:val="both"/>
        <w:rPr>
          <w:rFonts w:asciiTheme="minorHAnsi" w:hAnsiTheme="minorHAnsi" w:cstheme="minorHAnsi"/>
          <w:sz w:val="22"/>
          <w:szCs w:val="22"/>
        </w:rPr>
      </w:pPr>
    </w:p>
    <w:p w14:paraId="56415A19" w14:textId="77777777" w:rsidR="001D2F39" w:rsidRPr="009A5116" w:rsidRDefault="0078795E" w:rsidP="009A5116">
      <w:pPr>
        <w:jc w:val="both"/>
        <w:rPr>
          <w:rFonts w:asciiTheme="minorHAnsi" w:hAnsiTheme="minorHAnsi" w:cstheme="minorHAnsi"/>
          <w:sz w:val="22"/>
          <w:szCs w:val="22"/>
        </w:rPr>
      </w:pPr>
      <w:r w:rsidRPr="009A5116">
        <w:rPr>
          <w:rFonts w:asciiTheme="minorHAnsi" w:hAnsiTheme="minorHAnsi" w:cstheme="minorHAnsi"/>
          <w:sz w:val="22"/>
          <w:szCs w:val="22"/>
        </w:rPr>
        <w:t xml:space="preserve">Prior to beginning work, provide the Engineer with a certification from the manufacturer of the binder stating that all material used in the work will meet the requirements of Section II </w:t>
      </w:r>
      <w:r w:rsidR="00234414" w:rsidRPr="009A5116">
        <w:rPr>
          <w:rFonts w:asciiTheme="minorHAnsi" w:hAnsiTheme="minorHAnsi" w:cstheme="minorHAnsi"/>
          <w:sz w:val="22"/>
          <w:szCs w:val="22"/>
        </w:rPr>
        <w:t>B</w:t>
      </w:r>
      <w:r w:rsidRPr="009A5116">
        <w:rPr>
          <w:rFonts w:asciiTheme="minorHAnsi" w:hAnsiTheme="minorHAnsi" w:cstheme="minorHAnsi"/>
          <w:sz w:val="22"/>
          <w:szCs w:val="22"/>
        </w:rPr>
        <w:t>. a. in this Special Note.  Also provid</w:t>
      </w:r>
      <w:r w:rsidR="008A438E" w:rsidRPr="009A5116">
        <w:rPr>
          <w:rFonts w:asciiTheme="minorHAnsi" w:hAnsiTheme="minorHAnsi" w:cstheme="minorHAnsi"/>
          <w:sz w:val="22"/>
          <w:szCs w:val="22"/>
        </w:rPr>
        <w:t>e the Engineer with a certification</w:t>
      </w:r>
      <w:r w:rsidRPr="009A5116">
        <w:rPr>
          <w:rFonts w:asciiTheme="minorHAnsi" w:hAnsiTheme="minorHAnsi" w:cstheme="minorHAnsi"/>
          <w:sz w:val="22"/>
          <w:szCs w:val="22"/>
        </w:rPr>
        <w:t xml:space="preserve"> stating that all aggregates used in the work will meet the requirements of Section II </w:t>
      </w:r>
      <w:r w:rsidR="00234414" w:rsidRPr="009A5116">
        <w:rPr>
          <w:rFonts w:asciiTheme="minorHAnsi" w:hAnsiTheme="minorHAnsi" w:cstheme="minorHAnsi"/>
          <w:sz w:val="22"/>
          <w:szCs w:val="22"/>
        </w:rPr>
        <w:t>B</w:t>
      </w:r>
      <w:r w:rsidRPr="009A5116">
        <w:rPr>
          <w:rFonts w:asciiTheme="minorHAnsi" w:hAnsiTheme="minorHAnsi" w:cstheme="minorHAnsi"/>
          <w:sz w:val="22"/>
          <w:szCs w:val="22"/>
        </w:rPr>
        <w:t>. b. of this Special Note.</w:t>
      </w:r>
    </w:p>
    <w:p w14:paraId="242A5B2F" w14:textId="77777777" w:rsidR="001D2F39" w:rsidRPr="009A5116" w:rsidRDefault="001D2F39" w:rsidP="009A5116">
      <w:pPr>
        <w:jc w:val="both"/>
        <w:rPr>
          <w:rFonts w:asciiTheme="minorHAnsi" w:hAnsiTheme="minorHAnsi" w:cstheme="minorHAnsi"/>
          <w:sz w:val="22"/>
          <w:szCs w:val="22"/>
        </w:rPr>
      </w:pPr>
    </w:p>
    <w:p w14:paraId="07F8D559" w14:textId="77777777" w:rsidR="001D2F39"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Maintain and Control Traffic.</w:t>
      </w:r>
      <w:r w:rsidRPr="009A5116">
        <w:rPr>
          <w:rFonts w:asciiTheme="minorHAnsi" w:hAnsiTheme="minorHAnsi" w:cstheme="minorHAnsi"/>
          <w:sz w:val="22"/>
          <w:szCs w:val="22"/>
        </w:rPr>
        <w:t xml:space="preserve">  See Traffic Control Plan.</w:t>
      </w:r>
    </w:p>
    <w:p w14:paraId="701D5E71" w14:textId="77777777" w:rsidR="001D2F39" w:rsidRPr="009A5116" w:rsidRDefault="001D2F39" w:rsidP="009A5116">
      <w:pPr>
        <w:pStyle w:val="ListParagraph"/>
        <w:ind w:hanging="360"/>
        <w:contextualSpacing w:val="0"/>
        <w:jc w:val="both"/>
        <w:rPr>
          <w:rFonts w:asciiTheme="minorHAnsi" w:hAnsiTheme="minorHAnsi" w:cstheme="minorHAnsi"/>
          <w:sz w:val="22"/>
          <w:szCs w:val="22"/>
        </w:rPr>
      </w:pPr>
    </w:p>
    <w:p w14:paraId="31BD0E36"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Site Preparation.</w:t>
      </w:r>
      <w:r w:rsidRPr="009A5116">
        <w:rPr>
          <w:rFonts w:asciiTheme="minorHAnsi" w:hAnsiTheme="minorHAnsi" w:cstheme="minorHAnsi"/>
          <w:sz w:val="22"/>
          <w:szCs w:val="22"/>
        </w:rPr>
        <w:t xml:space="preserve">  Be responsible for all site preparation, including but not limited to the following:</w:t>
      </w:r>
    </w:p>
    <w:p w14:paraId="3CD6FC84" w14:textId="77777777" w:rsidR="0015621F" w:rsidRPr="009A5116" w:rsidRDefault="0015621F" w:rsidP="009A5116">
      <w:pPr>
        <w:ind w:left="720" w:hanging="360"/>
        <w:jc w:val="both"/>
        <w:rPr>
          <w:rFonts w:asciiTheme="minorHAnsi" w:hAnsiTheme="minorHAnsi" w:cstheme="minorHAnsi"/>
          <w:b/>
          <w:sz w:val="22"/>
          <w:szCs w:val="22"/>
        </w:rPr>
      </w:pPr>
    </w:p>
    <w:p w14:paraId="1EA2380F" w14:textId="76204D63"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Preparation and Restoration.</w:t>
      </w:r>
      <w:r w:rsidRPr="009A5116">
        <w:rPr>
          <w:rFonts w:asciiTheme="minorHAnsi" w:hAnsiTheme="minorHAnsi" w:cstheme="minorHAnsi"/>
          <w:sz w:val="22"/>
          <w:szCs w:val="22"/>
        </w:rPr>
        <w:t xml:space="preserve">  Ensure that a manufacturer’s representative is on site to provide technical assistance during the </w:t>
      </w:r>
      <w:r w:rsidR="009A5116" w:rsidRPr="009A5116">
        <w:rPr>
          <w:rFonts w:asciiTheme="minorHAnsi" w:hAnsiTheme="minorHAnsi" w:cstheme="minorHAnsi"/>
          <w:sz w:val="22"/>
          <w:szCs w:val="22"/>
        </w:rPr>
        <w:t>startup</w:t>
      </w:r>
      <w:r w:rsidRPr="009A5116">
        <w:rPr>
          <w:rFonts w:asciiTheme="minorHAnsi" w:hAnsiTheme="minorHAnsi" w:cstheme="minorHAnsi"/>
          <w:sz w:val="22"/>
          <w:szCs w:val="22"/>
        </w:rPr>
        <w:t xml:space="preserve"> operations and as necessary during the surface preparation, material placement</w:t>
      </w:r>
      <w:r w:rsidR="00905D77"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during any necessary remedial work.</w:t>
      </w:r>
    </w:p>
    <w:p w14:paraId="504D64B3" w14:textId="77777777" w:rsidR="0015621F" w:rsidRPr="009A5116" w:rsidRDefault="0015621F" w:rsidP="009A5116">
      <w:pPr>
        <w:ind w:left="1080" w:hanging="360"/>
        <w:jc w:val="both"/>
        <w:rPr>
          <w:rFonts w:asciiTheme="minorHAnsi" w:hAnsiTheme="minorHAnsi" w:cstheme="minorHAnsi"/>
          <w:sz w:val="22"/>
          <w:szCs w:val="22"/>
        </w:rPr>
      </w:pPr>
    </w:p>
    <w:p w14:paraId="441D0B48" w14:textId="77777777"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 xml:space="preserve">Protective Coverings.  </w:t>
      </w:r>
      <w:r w:rsidRPr="009A5116">
        <w:rPr>
          <w:rFonts w:asciiTheme="minorHAnsi" w:hAnsiTheme="minorHAnsi" w:cstheme="minorHAnsi"/>
          <w:sz w:val="22"/>
          <w:szCs w:val="22"/>
        </w:rPr>
        <w:t>Utilities, drainage structures, curbs</w:t>
      </w:r>
      <w:r w:rsidR="000333D1" w:rsidRPr="009A5116">
        <w:rPr>
          <w:rFonts w:asciiTheme="minorHAnsi" w:hAnsiTheme="minorHAnsi" w:cstheme="minorHAnsi"/>
          <w:sz w:val="22"/>
          <w:szCs w:val="22"/>
        </w:rPr>
        <w:t>, bridge joints,</w:t>
      </w:r>
      <w:r w:rsidRPr="009A5116">
        <w:rPr>
          <w:rFonts w:asciiTheme="minorHAnsi" w:hAnsiTheme="minorHAnsi" w:cstheme="minorHAnsi"/>
          <w:sz w:val="22"/>
          <w:szCs w:val="22"/>
        </w:rPr>
        <w:t xml:space="preserve"> and any other structure within or adjacent to the high friction surface treatment location shall be protected from surface preparation activities and application of the surface treatment materials. Cover and protect all existing pavement markings that are adjacent to the surface treatment location. Pavement markings that conflict with the surface application shall be removed prior to performing the required surface preparation.</w:t>
      </w:r>
    </w:p>
    <w:p w14:paraId="2946A458" w14:textId="77777777" w:rsidR="006166EB" w:rsidRPr="009A5116" w:rsidRDefault="006166EB" w:rsidP="009A5116">
      <w:pPr>
        <w:pStyle w:val="ListParagraph"/>
        <w:ind w:left="1080" w:hanging="360"/>
        <w:contextualSpacing w:val="0"/>
        <w:rPr>
          <w:rFonts w:asciiTheme="minorHAnsi" w:hAnsiTheme="minorHAnsi" w:cstheme="minorHAnsi"/>
          <w:sz w:val="22"/>
          <w:szCs w:val="22"/>
        </w:rPr>
      </w:pPr>
    </w:p>
    <w:p w14:paraId="161B9FFC" w14:textId="77777777"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Surface Preparation.</w:t>
      </w:r>
      <w:r w:rsidRPr="009A5116">
        <w:rPr>
          <w:rFonts w:asciiTheme="minorHAnsi" w:hAnsiTheme="minorHAnsi" w:cstheme="minorHAnsi"/>
          <w:sz w:val="22"/>
          <w:szCs w:val="22"/>
        </w:rPr>
        <w:t xml:space="preserve">  Prepare all surfaces in accordance with the following requirements.  Ensure surfaces are dry and meet the requirements of the section immediately prior to installation of the high friction surface treatment.  Surfaces contaminated with oils, greases, or other deleterious materials not removed by the required surface preparation shall be washed with a mild detergent solution, rinsed with clean potable water</w:t>
      </w:r>
      <w:r w:rsidR="00351DFD"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dried using a hot compressed air lance.</w:t>
      </w:r>
    </w:p>
    <w:p w14:paraId="3CD53C1F" w14:textId="77777777" w:rsidR="0015621F" w:rsidRPr="009A5116" w:rsidRDefault="0015621F" w:rsidP="009A5116">
      <w:pPr>
        <w:ind w:left="1080" w:hanging="360"/>
        <w:jc w:val="both"/>
        <w:rPr>
          <w:rFonts w:asciiTheme="minorHAnsi" w:hAnsiTheme="minorHAnsi" w:cstheme="minorHAnsi"/>
          <w:sz w:val="22"/>
          <w:szCs w:val="22"/>
        </w:rPr>
      </w:pPr>
    </w:p>
    <w:p w14:paraId="5B70463B" w14:textId="20579FE3"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lastRenderedPageBreak/>
        <w:t xml:space="preserve">Asphalt Pavement. </w:t>
      </w:r>
      <w:r w:rsidRPr="009A5116">
        <w:rPr>
          <w:rFonts w:asciiTheme="minorHAnsi" w:hAnsiTheme="minorHAnsi" w:cstheme="minorHAnsi"/>
          <w:sz w:val="22"/>
          <w:szCs w:val="22"/>
        </w:rPr>
        <w:t xml:space="preserve">Clean asphalt pavement surfaces using mechanical sweepers and </w:t>
      </w:r>
      <w:r w:rsidR="009A5116" w:rsidRPr="009A5116">
        <w:rPr>
          <w:rFonts w:asciiTheme="minorHAnsi" w:hAnsiTheme="minorHAnsi" w:cstheme="minorHAnsi"/>
          <w:sz w:val="22"/>
          <w:szCs w:val="22"/>
        </w:rPr>
        <w:t>high-pressure</w:t>
      </w:r>
      <w:r w:rsidRPr="009A5116">
        <w:rPr>
          <w:rFonts w:asciiTheme="minorHAnsi" w:hAnsiTheme="minorHAnsi" w:cstheme="minorHAnsi"/>
          <w:sz w:val="22"/>
          <w:szCs w:val="22"/>
        </w:rPr>
        <w:t xml:space="preserve"> air wash.  Mechanically sweep all surfaces to remove dirt, loose aggregate, debris</w:t>
      </w:r>
      <w:r w:rsidR="00905D77"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deleterious material.  Air </w:t>
      </w:r>
      <w:proofErr w:type="gramStart"/>
      <w:r w:rsidRPr="009A5116">
        <w:rPr>
          <w:rFonts w:asciiTheme="minorHAnsi" w:hAnsiTheme="minorHAnsi" w:cstheme="minorHAnsi"/>
          <w:sz w:val="22"/>
          <w:szCs w:val="22"/>
        </w:rPr>
        <w:t>wash</w:t>
      </w:r>
      <w:proofErr w:type="gramEnd"/>
      <w:r w:rsidRPr="009A5116">
        <w:rPr>
          <w:rFonts w:asciiTheme="minorHAnsi" w:hAnsiTheme="minorHAnsi" w:cstheme="minorHAnsi"/>
          <w:sz w:val="22"/>
          <w:szCs w:val="22"/>
        </w:rPr>
        <w:t xml:space="preserve"> all surfaces using a minimum of 180 CFM clean and dry compressed air.  Maintain the air lance perpendicular to the surface and the tip of air lance within 12 inches of the surface.  For applications on new asphalt pavement, ensure the surface has cured a minimum of 30 days prior to performing surface preparation and installation of the high friction surface treatment.</w:t>
      </w:r>
    </w:p>
    <w:p w14:paraId="7D431E85" w14:textId="77777777" w:rsidR="0015621F" w:rsidRPr="009A5116" w:rsidRDefault="0015621F" w:rsidP="009A5116">
      <w:pPr>
        <w:ind w:left="1080" w:hanging="360"/>
        <w:jc w:val="both"/>
        <w:rPr>
          <w:rFonts w:asciiTheme="minorHAnsi" w:hAnsiTheme="minorHAnsi" w:cstheme="minorHAnsi"/>
          <w:sz w:val="22"/>
          <w:szCs w:val="22"/>
        </w:rPr>
      </w:pPr>
    </w:p>
    <w:p w14:paraId="12F6D366" w14:textId="77777777"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Concrete Pavement.</w:t>
      </w:r>
      <w:r w:rsidRPr="009A5116">
        <w:rPr>
          <w:rFonts w:asciiTheme="minorHAnsi" w:hAnsiTheme="minorHAnsi" w:cstheme="minorHAnsi"/>
          <w:sz w:val="22"/>
          <w:szCs w:val="22"/>
        </w:rPr>
        <w:t xml:space="preserve">  Clean concrete pavement surfaces by shot blasting and vacuum sweeping.  Shot blast all surfaces to remove all curing compound, loosely bonded mortar, surface carbonation</w:t>
      </w:r>
      <w:r w:rsidR="00351DFD"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deleterious material.  The prepared surface shall comply with the International Concrete Repair Institute (ICRI) standard for surface roughness CSP 5.  After shot blasting, vacuum sweep all surfaces to remove all dust, debris</w:t>
      </w:r>
      <w:r w:rsidR="00905D77"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deleterious material.</w:t>
      </w:r>
    </w:p>
    <w:p w14:paraId="2218A5EE" w14:textId="77777777" w:rsidR="000333D1" w:rsidRPr="009A5116" w:rsidRDefault="000333D1" w:rsidP="009A5116">
      <w:pPr>
        <w:pStyle w:val="ListParagraph"/>
        <w:ind w:left="1080" w:hanging="360"/>
        <w:contextualSpacing w:val="0"/>
        <w:rPr>
          <w:rFonts w:asciiTheme="minorHAnsi" w:hAnsiTheme="minorHAnsi" w:cstheme="minorHAnsi"/>
          <w:sz w:val="22"/>
          <w:szCs w:val="22"/>
        </w:rPr>
      </w:pPr>
    </w:p>
    <w:p w14:paraId="26A265F1" w14:textId="77777777" w:rsidR="000333D1" w:rsidRPr="009A5116" w:rsidRDefault="000333D1"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 xml:space="preserve">Concrete Bridge Deck. </w:t>
      </w:r>
      <w:r w:rsidRPr="009A5116">
        <w:rPr>
          <w:rFonts w:asciiTheme="minorHAnsi" w:hAnsiTheme="minorHAnsi" w:cstheme="minorHAnsi"/>
          <w:sz w:val="22"/>
          <w:szCs w:val="22"/>
        </w:rPr>
        <w:t>Clean the entire area of the deck surface and vertical faces of curbs, barrier walls and plinths up to a height of one inch above the top elevation of the overlay, and areas to receive epoxy-sand slurry</w:t>
      </w:r>
      <w:r w:rsidR="00351DFD" w:rsidRPr="009A5116">
        <w:rPr>
          <w:rFonts w:asciiTheme="minorHAnsi" w:hAnsiTheme="minorHAnsi" w:cstheme="minorHAnsi"/>
          <w:sz w:val="22"/>
          <w:szCs w:val="22"/>
        </w:rPr>
        <w:t>,</w:t>
      </w:r>
      <w:r w:rsidRPr="009A5116">
        <w:rPr>
          <w:rFonts w:asciiTheme="minorHAnsi" w:hAnsiTheme="minorHAnsi" w:cstheme="minorHAnsi"/>
          <w:sz w:val="22"/>
          <w:szCs w:val="22"/>
        </w:rPr>
        <w:t xml:space="preserve"> by shot blasting and vacuum sweeping.  Shot blast all surfaces to remove all curing compound, loosely bonded mortar, surface carbonation</w:t>
      </w:r>
      <w:r w:rsidR="00905D77"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deleterious material.  Areas to receive epoxy-sand slurry shall be cleaned to a bright, clean appearance.  </w:t>
      </w:r>
      <w:r w:rsidR="002A157F" w:rsidRPr="009A5116">
        <w:rPr>
          <w:rFonts w:asciiTheme="minorHAnsi" w:hAnsiTheme="minorHAnsi" w:cstheme="minorHAnsi"/>
          <w:sz w:val="22"/>
          <w:szCs w:val="22"/>
        </w:rPr>
        <w:t xml:space="preserve">The prepared bridge deck surface to receive high friction surface treatment </w:t>
      </w:r>
      <w:r w:rsidRPr="009A5116">
        <w:rPr>
          <w:rFonts w:asciiTheme="minorHAnsi" w:hAnsiTheme="minorHAnsi" w:cstheme="minorHAnsi"/>
          <w:sz w:val="22"/>
          <w:szCs w:val="22"/>
        </w:rPr>
        <w:t xml:space="preserve">shall comply with the International Concrete Repair Institute (ICRI) standard </w:t>
      </w:r>
      <w:r w:rsidR="002A157F" w:rsidRPr="009A5116">
        <w:rPr>
          <w:rFonts w:asciiTheme="minorHAnsi" w:hAnsiTheme="minorHAnsi" w:cstheme="minorHAnsi"/>
          <w:sz w:val="22"/>
          <w:szCs w:val="22"/>
        </w:rPr>
        <w:t xml:space="preserve">for surface roughness CSP 5.  </w:t>
      </w:r>
      <w:r w:rsidRPr="009A5116">
        <w:rPr>
          <w:rFonts w:asciiTheme="minorHAnsi" w:hAnsiTheme="minorHAnsi" w:cstheme="minorHAnsi"/>
          <w:sz w:val="22"/>
          <w:szCs w:val="22"/>
        </w:rPr>
        <w:t>After shot blasting, vacuum sweep all surfaces to remove all dust, debris</w:t>
      </w:r>
      <w:r w:rsidR="00905D77"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deleterious material.</w:t>
      </w:r>
    </w:p>
    <w:p w14:paraId="3F2D9728" w14:textId="77777777" w:rsidR="0015621F" w:rsidRPr="009A5116" w:rsidRDefault="0015621F" w:rsidP="009A5116">
      <w:pPr>
        <w:ind w:left="1080" w:hanging="360"/>
        <w:jc w:val="both"/>
        <w:rPr>
          <w:rFonts w:asciiTheme="minorHAnsi" w:hAnsiTheme="minorHAnsi" w:cstheme="minorHAnsi"/>
          <w:sz w:val="22"/>
          <w:szCs w:val="22"/>
        </w:rPr>
      </w:pPr>
    </w:p>
    <w:p w14:paraId="530CB3BE" w14:textId="77777777" w:rsidR="0015621F" w:rsidRPr="009A5116" w:rsidRDefault="0078795E" w:rsidP="009A5116">
      <w:pPr>
        <w:numPr>
          <w:ilvl w:val="0"/>
          <w:numId w:val="4"/>
        </w:numPr>
        <w:jc w:val="both"/>
        <w:rPr>
          <w:rFonts w:asciiTheme="minorHAnsi" w:hAnsiTheme="minorHAnsi" w:cstheme="minorHAnsi"/>
          <w:sz w:val="22"/>
          <w:szCs w:val="22"/>
        </w:rPr>
      </w:pPr>
      <w:r w:rsidRPr="009A5116">
        <w:rPr>
          <w:rFonts w:asciiTheme="minorHAnsi" w:hAnsiTheme="minorHAnsi" w:cstheme="minorHAnsi"/>
          <w:b/>
          <w:sz w:val="22"/>
          <w:szCs w:val="22"/>
        </w:rPr>
        <w:t>Pre-Treating.</w:t>
      </w:r>
      <w:r w:rsidRPr="009A5116">
        <w:rPr>
          <w:rFonts w:asciiTheme="minorHAnsi" w:hAnsiTheme="minorHAnsi" w:cstheme="minorHAnsi"/>
          <w:sz w:val="22"/>
          <w:szCs w:val="22"/>
        </w:rPr>
        <w:t xml:space="preserve">  Pre-treat joints and cracks greater than 1/4 inch in width and depth with properly proportioned and mixed polymer resin binder. Once the binder in the pre-treated areas has gelled, the installation of the high friction surface treatment may proceed.  </w:t>
      </w:r>
    </w:p>
    <w:p w14:paraId="2958748A" w14:textId="77777777" w:rsidR="0015621F" w:rsidRPr="009A5116" w:rsidRDefault="0015621F" w:rsidP="009A5116">
      <w:pPr>
        <w:ind w:left="1080" w:hanging="360"/>
        <w:jc w:val="both"/>
        <w:rPr>
          <w:rFonts w:asciiTheme="minorHAnsi" w:hAnsiTheme="minorHAnsi" w:cstheme="minorHAnsi"/>
          <w:sz w:val="22"/>
          <w:szCs w:val="22"/>
        </w:rPr>
      </w:pPr>
    </w:p>
    <w:p w14:paraId="417B96EB" w14:textId="77777777" w:rsidR="001D2F39" w:rsidRPr="009A5116" w:rsidRDefault="0078795E" w:rsidP="009A5116">
      <w:pPr>
        <w:pStyle w:val="Default"/>
        <w:numPr>
          <w:ilvl w:val="0"/>
          <w:numId w:val="14"/>
        </w:numPr>
        <w:ind w:left="720"/>
        <w:jc w:val="both"/>
        <w:rPr>
          <w:rFonts w:asciiTheme="minorHAnsi" w:hAnsiTheme="minorHAnsi" w:cstheme="minorHAnsi"/>
          <w:sz w:val="22"/>
          <w:szCs w:val="22"/>
        </w:rPr>
      </w:pPr>
      <w:r w:rsidRPr="009A5116">
        <w:rPr>
          <w:rFonts w:asciiTheme="minorHAnsi" w:hAnsiTheme="minorHAnsi" w:cstheme="minorHAnsi"/>
          <w:b/>
          <w:sz w:val="22"/>
          <w:szCs w:val="22"/>
        </w:rPr>
        <w:t xml:space="preserve">Mechanized Application.  </w:t>
      </w:r>
      <w:r w:rsidRPr="009A5116">
        <w:rPr>
          <w:rFonts w:asciiTheme="minorHAnsi" w:hAnsiTheme="minorHAnsi" w:cstheme="minorHAnsi"/>
          <w:sz w:val="22"/>
          <w:szCs w:val="22"/>
        </w:rPr>
        <w:t>Do not apply surface treatment on a wet surface, when the ambient air or surface temperature is below 50</w:t>
      </w:r>
      <w:r w:rsidRPr="009A5116">
        <w:rPr>
          <w:rFonts w:asciiTheme="minorHAnsi" w:hAnsiTheme="minorHAnsi" w:cstheme="minorHAnsi"/>
          <w:sz w:val="22"/>
          <w:szCs w:val="22"/>
          <w:vertAlign w:val="superscript"/>
        </w:rPr>
        <w:t>o</w:t>
      </w:r>
      <w:r w:rsidRPr="009A5116">
        <w:rPr>
          <w:rFonts w:asciiTheme="minorHAnsi" w:hAnsiTheme="minorHAnsi" w:cstheme="minorHAnsi"/>
          <w:sz w:val="22"/>
          <w:szCs w:val="22"/>
        </w:rPr>
        <w:t>F or above 110</w:t>
      </w:r>
      <w:r w:rsidRPr="009A5116">
        <w:rPr>
          <w:rFonts w:asciiTheme="minorHAnsi" w:hAnsiTheme="minorHAnsi" w:cstheme="minorHAnsi"/>
          <w:sz w:val="22"/>
          <w:szCs w:val="22"/>
          <w:vertAlign w:val="superscript"/>
        </w:rPr>
        <w:t>o</w:t>
      </w:r>
      <w:r w:rsidRPr="009A5116">
        <w:rPr>
          <w:rFonts w:asciiTheme="minorHAnsi" w:hAnsiTheme="minorHAnsi" w:cstheme="minorHAnsi"/>
          <w:sz w:val="22"/>
          <w:szCs w:val="22"/>
        </w:rPr>
        <w:t xml:space="preserve">F, or when the anticipated weather conditions or surface temperature would prevent the proper application of the surface treatment as determined by the manufacturer.  </w:t>
      </w:r>
    </w:p>
    <w:p w14:paraId="3D598578" w14:textId="77777777" w:rsidR="001D2F39" w:rsidRPr="009A5116" w:rsidRDefault="001D2F39" w:rsidP="009A5116">
      <w:pPr>
        <w:pStyle w:val="Default"/>
        <w:ind w:left="720" w:hanging="360"/>
        <w:jc w:val="both"/>
        <w:rPr>
          <w:rFonts w:asciiTheme="minorHAnsi" w:hAnsiTheme="minorHAnsi" w:cstheme="minorHAnsi"/>
          <w:sz w:val="22"/>
          <w:szCs w:val="22"/>
        </w:rPr>
      </w:pPr>
    </w:p>
    <w:p w14:paraId="2E622D1A" w14:textId="77777777" w:rsidR="001D2F39" w:rsidRPr="009A5116" w:rsidRDefault="0078795E" w:rsidP="009A5116">
      <w:pPr>
        <w:pStyle w:val="Default"/>
        <w:ind w:left="720"/>
        <w:jc w:val="both"/>
        <w:rPr>
          <w:rFonts w:asciiTheme="minorHAnsi" w:hAnsiTheme="minorHAnsi" w:cstheme="minorHAnsi"/>
          <w:sz w:val="22"/>
          <w:szCs w:val="22"/>
        </w:rPr>
      </w:pPr>
      <w:r w:rsidRPr="009A5116">
        <w:rPr>
          <w:rFonts w:asciiTheme="minorHAnsi" w:hAnsiTheme="minorHAnsi" w:cstheme="minorHAnsi"/>
          <w:sz w:val="22"/>
          <w:szCs w:val="22"/>
        </w:rPr>
        <w:t xml:space="preserve">Apply the polymer resin binder by a truck or trailer mounted application machine that must be capable of continually mixing and delivering the binder components on demand within the temperature range specified in varying widths of up to 12 feet wide at a uniform application thickness.  Ensure that the mechanically applied distributing equipment includes accurate measuring devices and/or calibrated containers and thermometers for measuring the binder temperature prior to placement should heating be required.  Operations will proceed in such a manner that will not allow the binder material to separate in the mixing lines, cure, dry, or otherwise impair retention bonding of the high friction surfacing aggregate.  The application machine shall be equipped with flushing systems such that blockages of lines will not occur, and installation operations are not delayed, stopped, or otherwise compromised.  Ensure that mechanical applications </w:t>
      </w:r>
      <w:proofErr w:type="gramStart"/>
      <w:r w:rsidRPr="009A5116">
        <w:rPr>
          <w:rFonts w:asciiTheme="minorHAnsi" w:hAnsiTheme="minorHAnsi" w:cstheme="minorHAnsi"/>
          <w:sz w:val="22"/>
          <w:szCs w:val="22"/>
        </w:rPr>
        <w:t>are capable of applying</w:t>
      </w:r>
      <w:proofErr w:type="gramEnd"/>
      <w:r w:rsidRPr="009A5116">
        <w:rPr>
          <w:rFonts w:asciiTheme="minorHAnsi" w:hAnsiTheme="minorHAnsi" w:cstheme="minorHAnsi"/>
          <w:sz w:val="22"/>
          <w:szCs w:val="22"/>
        </w:rPr>
        <w:t xml:space="preserve"> binder uniformly at a minimum rate of 10 gallons per minute.  The mixed components are mechanically applied onto a prepared surface with a minimum coverage rate of 3.5 square yards per gallon at a minimum uniform thickness of 50 mils </w:t>
      </w:r>
      <w:r w:rsidRPr="009A5116">
        <w:rPr>
          <w:rFonts w:asciiTheme="minorHAnsi" w:hAnsiTheme="minorHAnsi" w:cstheme="minorHAnsi"/>
          <w:sz w:val="22"/>
          <w:szCs w:val="22"/>
        </w:rPr>
        <w:lastRenderedPageBreak/>
        <w:t>onto the</w:t>
      </w:r>
      <w:r w:rsidRPr="009A5116">
        <w:rPr>
          <w:rFonts w:asciiTheme="minorHAnsi" w:hAnsiTheme="minorHAnsi" w:cstheme="minorHAnsi"/>
          <w:strike/>
          <w:color w:val="FF0000"/>
          <w:sz w:val="22"/>
          <w:szCs w:val="22"/>
        </w:rPr>
        <w:t xml:space="preserve"> </w:t>
      </w:r>
      <w:r w:rsidR="00787585" w:rsidRPr="009A5116">
        <w:rPr>
          <w:rFonts w:asciiTheme="minorHAnsi" w:hAnsiTheme="minorHAnsi" w:cstheme="minorHAnsi"/>
          <w:color w:val="auto"/>
          <w:sz w:val="22"/>
          <w:szCs w:val="22"/>
        </w:rPr>
        <w:t>surface</w:t>
      </w:r>
      <w:r w:rsidRPr="009A5116">
        <w:rPr>
          <w:rFonts w:asciiTheme="minorHAnsi" w:hAnsiTheme="minorHAnsi" w:cstheme="minorHAnsi"/>
          <w:sz w:val="22"/>
          <w:szCs w:val="22"/>
        </w:rPr>
        <w:t>.  In addition, ensure that the application machine complies with the requirements of the binder manufacturer.</w:t>
      </w:r>
    </w:p>
    <w:p w14:paraId="0769167D" w14:textId="77777777" w:rsidR="001D2F39" w:rsidRPr="009A5116" w:rsidRDefault="001D2F39" w:rsidP="009A5116">
      <w:pPr>
        <w:pStyle w:val="Default"/>
        <w:ind w:left="720" w:hanging="360"/>
        <w:jc w:val="both"/>
        <w:rPr>
          <w:rFonts w:asciiTheme="minorHAnsi" w:hAnsiTheme="minorHAnsi" w:cstheme="minorHAnsi"/>
          <w:sz w:val="22"/>
          <w:szCs w:val="22"/>
        </w:rPr>
      </w:pPr>
    </w:p>
    <w:p w14:paraId="65907D4B" w14:textId="77777777" w:rsidR="0015621F" w:rsidRPr="009A5116" w:rsidRDefault="0078795E" w:rsidP="009A5116">
      <w:pPr>
        <w:pStyle w:val="Default"/>
        <w:ind w:left="720"/>
        <w:jc w:val="both"/>
        <w:rPr>
          <w:rFonts w:asciiTheme="minorHAnsi" w:hAnsiTheme="minorHAnsi" w:cstheme="minorHAnsi"/>
          <w:sz w:val="22"/>
          <w:szCs w:val="22"/>
        </w:rPr>
      </w:pPr>
      <w:r w:rsidRPr="009A5116">
        <w:rPr>
          <w:rFonts w:asciiTheme="minorHAnsi" w:hAnsiTheme="minorHAnsi" w:cstheme="minorHAnsi"/>
          <w:sz w:val="22"/>
          <w:szCs w:val="22"/>
        </w:rPr>
        <w:t xml:space="preserve">The aggregate shall be applied within 120 seconds of the binder application onto the </w:t>
      </w:r>
      <w:r w:rsidR="00787585" w:rsidRPr="009A5116">
        <w:rPr>
          <w:rFonts w:asciiTheme="minorHAnsi" w:hAnsiTheme="minorHAnsi" w:cstheme="minorHAnsi"/>
          <w:color w:val="auto"/>
          <w:sz w:val="22"/>
          <w:szCs w:val="22"/>
        </w:rPr>
        <w:t>surface</w:t>
      </w:r>
      <w:r w:rsidRPr="009A5116">
        <w:rPr>
          <w:rFonts w:asciiTheme="minorHAnsi" w:hAnsiTheme="minorHAnsi" w:cstheme="minorHAnsi"/>
          <w:sz w:val="22"/>
          <w:szCs w:val="22"/>
        </w:rPr>
        <w:t xml:space="preserve">.  Uniformly spread aggregate immediately without causing excessive overlap of aggregate outside of coverage area.  Ensure that the mechanical aggregate spreader </w:t>
      </w:r>
      <w:proofErr w:type="gramStart"/>
      <w:r w:rsidRPr="009A5116">
        <w:rPr>
          <w:rFonts w:asciiTheme="minorHAnsi" w:hAnsiTheme="minorHAnsi" w:cstheme="minorHAnsi"/>
          <w:sz w:val="22"/>
          <w:szCs w:val="22"/>
        </w:rPr>
        <w:t>is capable of applying</w:t>
      </w:r>
      <w:proofErr w:type="gramEnd"/>
      <w:r w:rsidRPr="009A5116">
        <w:rPr>
          <w:rFonts w:asciiTheme="minorHAnsi" w:hAnsiTheme="minorHAnsi" w:cstheme="minorHAnsi"/>
          <w:sz w:val="22"/>
          <w:szCs w:val="22"/>
        </w:rPr>
        <w:t xml:space="preserve"> a continuous application of varying widths up to 12 feet wide, in a manner to not violently disturb the wet binder film, at a rate of approximately 13-15 </w:t>
      </w:r>
      <w:proofErr w:type="spellStart"/>
      <w:r w:rsidRPr="009A5116">
        <w:rPr>
          <w:rFonts w:asciiTheme="minorHAnsi" w:hAnsiTheme="minorHAnsi" w:cstheme="minorHAnsi"/>
          <w:sz w:val="22"/>
          <w:szCs w:val="22"/>
        </w:rPr>
        <w:t>lbs</w:t>
      </w:r>
      <w:proofErr w:type="spellEnd"/>
      <w:r w:rsidRPr="009A5116">
        <w:rPr>
          <w:rFonts w:asciiTheme="minorHAnsi" w:hAnsiTheme="minorHAnsi" w:cstheme="minorHAnsi"/>
          <w:sz w:val="22"/>
          <w:szCs w:val="22"/>
        </w:rPr>
        <w:t xml:space="preserve"> per square yard.  Complete coverage of the “wet” binder with aggregate is necessary to achieve a uniform surface.  No exposed wet spots of the binder shall be visible once the aggregate is installed. The operations should proceed in such a manner that will not allow the mixed binder material to separate, cure, dry, be exposed</w:t>
      </w:r>
      <w:r w:rsidR="00351DFD" w:rsidRPr="009A5116">
        <w:rPr>
          <w:rFonts w:asciiTheme="minorHAnsi" w:hAnsiTheme="minorHAnsi" w:cstheme="minorHAnsi"/>
          <w:sz w:val="22"/>
          <w:szCs w:val="22"/>
        </w:rPr>
        <w:t>,</w:t>
      </w:r>
      <w:r w:rsidRPr="009A5116">
        <w:rPr>
          <w:rFonts w:asciiTheme="minorHAnsi" w:hAnsiTheme="minorHAnsi" w:cstheme="minorHAnsi"/>
          <w:sz w:val="22"/>
          <w:szCs w:val="22"/>
        </w:rPr>
        <w:t xml:space="preserve"> or otherwise harden in such a way as to impair retention and bonding of the high friction surfacing aggregate.  </w:t>
      </w:r>
      <w:r w:rsidR="00234414" w:rsidRPr="009A5116">
        <w:rPr>
          <w:rFonts w:asciiTheme="minorHAnsi" w:hAnsiTheme="minorHAnsi" w:cstheme="minorHAnsi"/>
          <w:sz w:val="22"/>
          <w:szCs w:val="22"/>
        </w:rPr>
        <w:t xml:space="preserve">Do not use reclaimed aggregate.  </w:t>
      </w:r>
      <w:r w:rsidRPr="009A5116">
        <w:rPr>
          <w:rFonts w:asciiTheme="minorHAnsi" w:hAnsiTheme="minorHAnsi" w:cstheme="minorHAnsi"/>
          <w:sz w:val="22"/>
          <w:szCs w:val="22"/>
        </w:rPr>
        <w:t>Do not use vibratory or impact type compaction on the aggregate after placement.</w:t>
      </w:r>
      <w:r w:rsidR="00234414" w:rsidRPr="009A5116">
        <w:rPr>
          <w:rFonts w:asciiTheme="minorHAnsi" w:hAnsiTheme="minorHAnsi" w:cstheme="minorHAnsi"/>
          <w:sz w:val="22"/>
          <w:szCs w:val="22"/>
        </w:rPr>
        <w:t xml:space="preserve"> </w:t>
      </w:r>
    </w:p>
    <w:p w14:paraId="732395D0" w14:textId="77777777" w:rsidR="0015621F" w:rsidRPr="009A5116" w:rsidRDefault="0015621F" w:rsidP="009A5116">
      <w:pPr>
        <w:ind w:left="720" w:hanging="360"/>
        <w:jc w:val="both"/>
        <w:rPr>
          <w:rFonts w:asciiTheme="minorHAnsi" w:hAnsiTheme="minorHAnsi" w:cstheme="minorHAnsi"/>
          <w:sz w:val="22"/>
          <w:szCs w:val="22"/>
        </w:rPr>
      </w:pPr>
    </w:p>
    <w:p w14:paraId="37373829" w14:textId="77777777" w:rsidR="001D2F39"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Hand Application.</w:t>
      </w:r>
      <w:r w:rsidRPr="009A5116">
        <w:rPr>
          <w:rFonts w:asciiTheme="minorHAnsi" w:hAnsiTheme="minorHAnsi" w:cstheme="minorHAnsi"/>
          <w:sz w:val="22"/>
          <w:szCs w:val="22"/>
        </w:rPr>
        <w:t xml:space="preserve">  At the Engineers discretion, corrective </w:t>
      </w:r>
      <w:proofErr w:type="gramStart"/>
      <w:r w:rsidRPr="009A5116">
        <w:rPr>
          <w:rFonts w:asciiTheme="minorHAnsi" w:hAnsiTheme="minorHAnsi" w:cstheme="minorHAnsi"/>
          <w:sz w:val="22"/>
          <w:szCs w:val="22"/>
        </w:rPr>
        <w:t>wor</w:t>
      </w:r>
      <w:r w:rsidR="001D2F39" w:rsidRPr="009A5116">
        <w:rPr>
          <w:rFonts w:asciiTheme="minorHAnsi" w:hAnsiTheme="minorHAnsi" w:cstheme="minorHAnsi"/>
          <w:sz w:val="22"/>
          <w:szCs w:val="22"/>
        </w:rPr>
        <w:t>k</w:t>
      </w:r>
      <w:proofErr w:type="gramEnd"/>
      <w:r w:rsidR="001D2F39" w:rsidRPr="009A5116">
        <w:rPr>
          <w:rFonts w:asciiTheme="minorHAnsi" w:hAnsiTheme="minorHAnsi" w:cstheme="minorHAnsi"/>
          <w:sz w:val="22"/>
          <w:szCs w:val="22"/>
        </w:rPr>
        <w:t xml:space="preserve"> and application to areas such </w:t>
      </w:r>
      <w:r w:rsidRPr="009A5116">
        <w:rPr>
          <w:rFonts w:asciiTheme="minorHAnsi" w:hAnsiTheme="minorHAnsi" w:cstheme="minorHAnsi"/>
          <w:sz w:val="22"/>
          <w:szCs w:val="22"/>
        </w:rPr>
        <w:t>as intersections or areas less than 300 square yards, or where truck mounted application machines are not applicable to the specified locations because of logistical restrictions, may be performed by hand application of the high friction surface treatment.</w:t>
      </w:r>
    </w:p>
    <w:p w14:paraId="5C725070" w14:textId="77777777" w:rsidR="001D2F39" w:rsidRPr="009A5116" w:rsidRDefault="001D2F39" w:rsidP="009A5116">
      <w:pPr>
        <w:pStyle w:val="ListParagraph"/>
        <w:ind w:hanging="360"/>
        <w:contextualSpacing w:val="0"/>
        <w:jc w:val="both"/>
        <w:rPr>
          <w:rFonts w:asciiTheme="minorHAnsi" w:hAnsiTheme="minorHAnsi" w:cstheme="minorHAnsi"/>
          <w:sz w:val="22"/>
          <w:szCs w:val="22"/>
        </w:rPr>
      </w:pPr>
    </w:p>
    <w:p w14:paraId="2884C6D5" w14:textId="77777777" w:rsidR="001D2F39" w:rsidRPr="009A5116" w:rsidRDefault="0078795E" w:rsidP="009A5116">
      <w:pPr>
        <w:pStyle w:val="ListParagraph"/>
        <w:contextualSpacing w:val="0"/>
        <w:jc w:val="both"/>
        <w:rPr>
          <w:rFonts w:asciiTheme="minorHAnsi" w:hAnsiTheme="minorHAnsi" w:cstheme="minorHAnsi"/>
          <w:sz w:val="22"/>
          <w:szCs w:val="22"/>
        </w:rPr>
      </w:pPr>
      <w:r w:rsidRPr="009A5116">
        <w:rPr>
          <w:rFonts w:asciiTheme="minorHAnsi" w:hAnsiTheme="minorHAnsi" w:cstheme="minorHAnsi"/>
          <w:sz w:val="22"/>
          <w:szCs w:val="22"/>
        </w:rPr>
        <w:t>Do not apply surface treatment on a wet surface, when the ambient air or surface temperature is below 50</w:t>
      </w:r>
      <w:r w:rsidRPr="009A5116">
        <w:rPr>
          <w:rFonts w:asciiTheme="minorHAnsi" w:hAnsiTheme="minorHAnsi" w:cstheme="minorHAnsi"/>
          <w:sz w:val="22"/>
          <w:szCs w:val="22"/>
          <w:vertAlign w:val="superscript"/>
        </w:rPr>
        <w:t>o</w:t>
      </w:r>
      <w:r w:rsidRPr="009A5116">
        <w:rPr>
          <w:rFonts w:asciiTheme="minorHAnsi" w:hAnsiTheme="minorHAnsi" w:cstheme="minorHAnsi"/>
          <w:sz w:val="22"/>
          <w:szCs w:val="22"/>
        </w:rPr>
        <w:t>F or above 110</w:t>
      </w:r>
      <w:r w:rsidRPr="009A5116">
        <w:rPr>
          <w:rFonts w:asciiTheme="minorHAnsi" w:hAnsiTheme="minorHAnsi" w:cstheme="minorHAnsi"/>
          <w:sz w:val="22"/>
          <w:szCs w:val="22"/>
          <w:vertAlign w:val="superscript"/>
        </w:rPr>
        <w:t>o</w:t>
      </w:r>
      <w:r w:rsidRPr="009A5116">
        <w:rPr>
          <w:rFonts w:asciiTheme="minorHAnsi" w:hAnsiTheme="minorHAnsi" w:cstheme="minorHAnsi"/>
          <w:sz w:val="22"/>
          <w:szCs w:val="22"/>
        </w:rPr>
        <w:t>F, or when the anticipated weather conditions or surface temperature would prevent the proper application of the surface treatment as determined by the manufacturer.</w:t>
      </w:r>
    </w:p>
    <w:p w14:paraId="08CCB3AC" w14:textId="100EEBAD" w:rsidR="001D2F39" w:rsidRPr="009A5116" w:rsidRDefault="0078795E" w:rsidP="009A5116">
      <w:pPr>
        <w:pStyle w:val="ListParagraph"/>
        <w:contextualSpacing w:val="0"/>
        <w:jc w:val="both"/>
        <w:rPr>
          <w:rFonts w:asciiTheme="minorHAnsi" w:hAnsiTheme="minorHAnsi" w:cstheme="minorHAnsi"/>
          <w:sz w:val="22"/>
          <w:szCs w:val="22"/>
        </w:rPr>
      </w:pPr>
      <w:r w:rsidRPr="009A5116">
        <w:rPr>
          <w:rFonts w:asciiTheme="minorHAnsi" w:hAnsiTheme="minorHAnsi" w:cstheme="minorHAnsi"/>
          <w:sz w:val="22"/>
          <w:szCs w:val="22"/>
        </w:rPr>
        <w:t xml:space="preserve">The polymer resin binder components Part (A) and Part (B) shall be proportioned to the correct ratio (+/- 2% by volume), mixed using a </w:t>
      </w:r>
      <w:r w:rsidR="00FE53BE" w:rsidRPr="009A5116">
        <w:rPr>
          <w:rFonts w:asciiTheme="minorHAnsi" w:hAnsiTheme="minorHAnsi" w:cstheme="minorHAnsi"/>
          <w:sz w:val="22"/>
          <w:szCs w:val="22"/>
        </w:rPr>
        <w:t>low-speed</w:t>
      </w:r>
      <w:r w:rsidRPr="009A5116">
        <w:rPr>
          <w:rFonts w:asciiTheme="minorHAnsi" w:hAnsiTheme="minorHAnsi" w:cstheme="minorHAnsi"/>
          <w:sz w:val="22"/>
          <w:szCs w:val="22"/>
        </w:rPr>
        <w:t xml:space="preserve"> high torque drill fitted with a helical stirrer. </w:t>
      </w:r>
    </w:p>
    <w:p w14:paraId="30157C3E" w14:textId="77777777" w:rsidR="001D2F39" w:rsidRPr="009A5116" w:rsidRDefault="001D2F39" w:rsidP="009A5116">
      <w:pPr>
        <w:pStyle w:val="ListParagraph"/>
        <w:ind w:hanging="360"/>
        <w:contextualSpacing w:val="0"/>
        <w:jc w:val="both"/>
        <w:rPr>
          <w:rFonts w:asciiTheme="minorHAnsi" w:hAnsiTheme="minorHAnsi" w:cstheme="minorHAnsi"/>
          <w:sz w:val="22"/>
          <w:szCs w:val="22"/>
        </w:rPr>
      </w:pPr>
    </w:p>
    <w:p w14:paraId="434C1730" w14:textId="77777777" w:rsidR="001D2F39" w:rsidRPr="009A5116" w:rsidRDefault="0078795E" w:rsidP="009A5116">
      <w:pPr>
        <w:pStyle w:val="ListParagraph"/>
        <w:contextualSpacing w:val="0"/>
        <w:jc w:val="both"/>
        <w:rPr>
          <w:rFonts w:asciiTheme="minorHAnsi" w:hAnsiTheme="minorHAnsi" w:cstheme="minorHAnsi"/>
          <w:sz w:val="22"/>
          <w:szCs w:val="22"/>
        </w:rPr>
      </w:pPr>
      <w:r w:rsidRPr="009A5116">
        <w:rPr>
          <w:rFonts w:asciiTheme="minorHAnsi" w:hAnsiTheme="minorHAnsi" w:cstheme="minorHAnsi"/>
          <w:sz w:val="22"/>
          <w:szCs w:val="22"/>
        </w:rPr>
        <w:t xml:space="preserve">The mixed components shall be hand applied onto a prepared surface at a minimum coverage rate of 3.5 square yards per gallon at a minimum uniform thickness of 50 mils onto the </w:t>
      </w:r>
      <w:r w:rsidR="00787585" w:rsidRPr="009A5116">
        <w:rPr>
          <w:rFonts w:asciiTheme="minorHAnsi" w:hAnsiTheme="minorHAnsi" w:cstheme="minorHAnsi"/>
          <w:sz w:val="22"/>
          <w:szCs w:val="22"/>
        </w:rPr>
        <w:t>surface</w:t>
      </w:r>
      <w:r w:rsidRPr="009A5116">
        <w:rPr>
          <w:rFonts w:asciiTheme="minorHAnsi" w:hAnsiTheme="minorHAnsi" w:cstheme="minorHAnsi"/>
          <w:sz w:val="22"/>
          <w:szCs w:val="22"/>
        </w:rPr>
        <w:t xml:space="preserve">.  Hand applied binder will be uniformly spread onto the prepared surface </w:t>
      </w:r>
      <w:proofErr w:type="gramStart"/>
      <w:r w:rsidRPr="009A5116">
        <w:rPr>
          <w:rFonts w:asciiTheme="minorHAnsi" w:hAnsiTheme="minorHAnsi" w:cstheme="minorHAnsi"/>
          <w:sz w:val="22"/>
          <w:szCs w:val="22"/>
        </w:rPr>
        <w:t>by the use of</w:t>
      </w:r>
      <w:proofErr w:type="gramEnd"/>
      <w:r w:rsidRPr="009A5116">
        <w:rPr>
          <w:rFonts w:asciiTheme="minorHAnsi" w:hAnsiTheme="minorHAnsi" w:cstheme="minorHAnsi"/>
          <w:sz w:val="22"/>
          <w:szCs w:val="22"/>
        </w:rPr>
        <w:t xml:space="preserve"> a continuous V notch serrated edged squeegee.</w:t>
      </w:r>
    </w:p>
    <w:p w14:paraId="59225CE9" w14:textId="77777777" w:rsidR="001D2F39" w:rsidRPr="009A5116" w:rsidRDefault="001D2F39" w:rsidP="009A5116">
      <w:pPr>
        <w:pStyle w:val="ListParagraph"/>
        <w:ind w:hanging="360"/>
        <w:contextualSpacing w:val="0"/>
        <w:jc w:val="both"/>
        <w:rPr>
          <w:rFonts w:asciiTheme="minorHAnsi" w:hAnsiTheme="minorHAnsi" w:cstheme="minorHAnsi"/>
          <w:sz w:val="22"/>
          <w:szCs w:val="22"/>
        </w:rPr>
      </w:pPr>
    </w:p>
    <w:p w14:paraId="165333A2" w14:textId="77777777" w:rsidR="0015621F" w:rsidRPr="009A5116" w:rsidRDefault="0078795E" w:rsidP="009A5116">
      <w:pPr>
        <w:pStyle w:val="ListParagraph"/>
        <w:contextualSpacing w:val="0"/>
        <w:jc w:val="both"/>
        <w:rPr>
          <w:rFonts w:asciiTheme="minorHAnsi" w:hAnsiTheme="minorHAnsi" w:cstheme="minorHAnsi"/>
          <w:sz w:val="22"/>
          <w:szCs w:val="22"/>
        </w:rPr>
      </w:pPr>
      <w:r w:rsidRPr="009A5116">
        <w:rPr>
          <w:rFonts w:asciiTheme="minorHAnsi" w:hAnsiTheme="minorHAnsi" w:cstheme="minorHAnsi"/>
          <w:sz w:val="22"/>
          <w:szCs w:val="22"/>
        </w:rPr>
        <w:t xml:space="preserve">Immediately after placing the binder, apply the aggregate, in a manner to not violently disturb the wet binder film, at a rate of approximately 13-15 </w:t>
      </w:r>
      <w:proofErr w:type="spellStart"/>
      <w:r w:rsidRPr="009A5116">
        <w:rPr>
          <w:rFonts w:asciiTheme="minorHAnsi" w:hAnsiTheme="minorHAnsi" w:cstheme="minorHAnsi"/>
          <w:sz w:val="22"/>
          <w:szCs w:val="22"/>
        </w:rPr>
        <w:t>lbs</w:t>
      </w:r>
      <w:proofErr w:type="spellEnd"/>
      <w:r w:rsidRPr="009A5116">
        <w:rPr>
          <w:rFonts w:asciiTheme="minorHAnsi" w:hAnsiTheme="minorHAnsi" w:cstheme="minorHAnsi"/>
          <w:sz w:val="22"/>
          <w:szCs w:val="22"/>
        </w:rPr>
        <w:t xml:space="preserve"> per square yard.  </w:t>
      </w:r>
      <w:r w:rsidR="00234414" w:rsidRPr="009A5116">
        <w:rPr>
          <w:rFonts w:asciiTheme="minorHAnsi" w:hAnsiTheme="minorHAnsi" w:cstheme="minorHAnsi"/>
          <w:sz w:val="22"/>
          <w:szCs w:val="22"/>
        </w:rPr>
        <w:t xml:space="preserve">Do not use reclaimed aggregate.  </w:t>
      </w:r>
      <w:r w:rsidRPr="009A5116">
        <w:rPr>
          <w:rFonts w:asciiTheme="minorHAnsi" w:hAnsiTheme="minorHAnsi" w:cstheme="minorHAnsi"/>
          <w:sz w:val="22"/>
          <w:szCs w:val="22"/>
        </w:rPr>
        <w:t>Do not use vibratory or impact type compaction on the aggregate after placement.</w:t>
      </w:r>
    </w:p>
    <w:p w14:paraId="10F0914A" w14:textId="77777777" w:rsidR="0015621F" w:rsidRPr="009A5116" w:rsidRDefault="0015621F" w:rsidP="009A5116">
      <w:pPr>
        <w:ind w:left="720" w:hanging="360"/>
        <w:jc w:val="both"/>
        <w:rPr>
          <w:rFonts w:asciiTheme="minorHAnsi" w:hAnsiTheme="minorHAnsi" w:cstheme="minorHAnsi"/>
          <w:sz w:val="22"/>
          <w:szCs w:val="22"/>
        </w:rPr>
      </w:pPr>
    </w:p>
    <w:p w14:paraId="780289A3"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Curing of Installed High Friction Surface Treatment.</w:t>
      </w:r>
      <w:r w:rsidRPr="009A5116">
        <w:rPr>
          <w:rFonts w:asciiTheme="minorHAnsi" w:hAnsiTheme="minorHAnsi" w:cstheme="minorHAnsi"/>
          <w:sz w:val="22"/>
          <w:szCs w:val="22"/>
        </w:rPr>
        <w:t xml:space="preserve">  Allow the installed high friction surface treatment to cure in accordance with manufacturer recommendations (approximately 3 hours at an ambient air temperature of at least 50 degrees Fahrenheit).  Protect treated surfaces from traffic and environmental effects until the area has cured.  </w:t>
      </w:r>
    </w:p>
    <w:p w14:paraId="1467368B" w14:textId="77777777" w:rsidR="0015621F" w:rsidRPr="009A5116" w:rsidRDefault="0015621F" w:rsidP="009A5116">
      <w:pPr>
        <w:ind w:left="720" w:hanging="360"/>
        <w:jc w:val="both"/>
        <w:rPr>
          <w:rFonts w:asciiTheme="minorHAnsi" w:hAnsiTheme="minorHAnsi" w:cstheme="minorHAnsi"/>
          <w:sz w:val="22"/>
          <w:szCs w:val="22"/>
        </w:rPr>
      </w:pPr>
    </w:p>
    <w:p w14:paraId="56A41D94"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Removal of Excess Aggregate.</w:t>
      </w:r>
      <w:r w:rsidRPr="009A5116">
        <w:rPr>
          <w:rFonts w:asciiTheme="minorHAnsi" w:hAnsiTheme="minorHAnsi" w:cstheme="minorHAnsi"/>
          <w:sz w:val="22"/>
          <w:szCs w:val="22"/>
        </w:rPr>
        <w:t xml:space="preserve">  Remove the excess aggregate from the treatment area and all adjacent surfaces by mechanical sweeping or vacuum sweeping the surfaces a minimum of 3 times before </w:t>
      </w:r>
      <w:r w:rsidR="00431F8E" w:rsidRPr="009A5116">
        <w:rPr>
          <w:rFonts w:asciiTheme="minorHAnsi" w:hAnsiTheme="minorHAnsi" w:cstheme="minorHAnsi"/>
          <w:sz w:val="22"/>
          <w:szCs w:val="22"/>
        </w:rPr>
        <w:t xml:space="preserve">applying additional application and/or </w:t>
      </w:r>
      <w:r w:rsidRPr="009A5116">
        <w:rPr>
          <w:rFonts w:asciiTheme="minorHAnsi" w:hAnsiTheme="minorHAnsi" w:cstheme="minorHAnsi"/>
          <w:sz w:val="22"/>
          <w:szCs w:val="22"/>
        </w:rPr>
        <w:t xml:space="preserve">opening to traffic.  In addition, re-sweep the treatment area and adjacent surfaces using mechanical sweeping or vacuum sweeping </w:t>
      </w:r>
      <w:r w:rsidR="000375D3" w:rsidRPr="009A5116">
        <w:rPr>
          <w:rFonts w:asciiTheme="minorHAnsi" w:hAnsiTheme="minorHAnsi" w:cstheme="minorHAnsi"/>
          <w:sz w:val="22"/>
          <w:szCs w:val="22"/>
        </w:rPr>
        <w:t>48</w:t>
      </w:r>
      <w:r w:rsidRPr="009A5116">
        <w:rPr>
          <w:rFonts w:asciiTheme="minorHAnsi" w:hAnsiTheme="minorHAnsi" w:cstheme="minorHAnsi"/>
          <w:sz w:val="22"/>
          <w:szCs w:val="22"/>
        </w:rPr>
        <w:t xml:space="preserve"> hours </w:t>
      </w:r>
      <w:r w:rsidRPr="009A5116">
        <w:rPr>
          <w:rFonts w:asciiTheme="minorHAnsi" w:hAnsiTheme="minorHAnsi" w:cstheme="minorHAnsi"/>
          <w:sz w:val="22"/>
          <w:szCs w:val="22"/>
        </w:rPr>
        <w:lastRenderedPageBreak/>
        <w:t>after opening to traffic to remove all additional loose aggregate and aggregate shed by the action of traffic.</w:t>
      </w:r>
    </w:p>
    <w:p w14:paraId="710FA19C" w14:textId="77777777" w:rsidR="0015621F" w:rsidRPr="009A5116" w:rsidRDefault="0015621F" w:rsidP="009A5116">
      <w:pPr>
        <w:ind w:left="720" w:hanging="360"/>
        <w:jc w:val="both"/>
        <w:rPr>
          <w:rFonts w:asciiTheme="minorHAnsi" w:hAnsiTheme="minorHAnsi" w:cstheme="minorHAnsi"/>
          <w:sz w:val="22"/>
          <w:szCs w:val="22"/>
        </w:rPr>
      </w:pPr>
    </w:p>
    <w:p w14:paraId="7FB7DE9F" w14:textId="5CA80E18"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Disposal of Waste.</w:t>
      </w:r>
      <w:r w:rsidRPr="009A5116">
        <w:rPr>
          <w:rFonts w:asciiTheme="minorHAnsi" w:hAnsiTheme="minorHAnsi" w:cstheme="minorHAnsi"/>
          <w:sz w:val="22"/>
          <w:szCs w:val="22"/>
        </w:rPr>
        <w:t xml:space="preserve">  All debris, excess aggregate, materials containers, and other waste shall be disposed of off the Right-of-Way at approved sites obtained by the Contractor at no cost to the Department.  No separate payment will be made for the disposal of waste and debris from the </w:t>
      </w:r>
      <w:r w:rsidR="00FE53BE" w:rsidRPr="009A5116">
        <w:rPr>
          <w:rFonts w:asciiTheme="minorHAnsi" w:hAnsiTheme="minorHAnsi" w:cstheme="minorHAnsi"/>
          <w:sz w:val="22"/>
          <w:szCs w:val="22"/>
        </w:rPr>
        <w:t>project but</w:t>
      </w:r>
      <w:r w:rsidRPr="009A5116">
        <w:rPr>
          <w:rFonts w:asciiTheme="minorHAnsi" w:hAnsiTheme="minorHAnsi" w:cstheme="minorHAnsi"/>
          <w:sz w:val="22"/>
          <w:szCs w:val="22"/>
        </w:rPr>
        <w:t xml:space="preserve"> shall be incidental to the other items of the work.</w:t>
      </w:r>
    </w:p>
    <w:p w14:paraId="4BE46AD4" w14:textId="77777777" w:rsidR="0015621F" w:rsidRPr="009A5116" w:rsidRDefault="0015621F" w:rsidP="009A5116">
      <w:pPr>
        <w:ind w:left="720" w:hanging="360"/>
        <w:jc w:val="both"/>
        <w:rPr>
          <w:rFonts w:asciiTheme="minorHAnsi" w:hAnsiTheme="minorHAnsi" w:cstheme="minorHAnsi"/>
          <w:b/>
          <w:sz w:val="22"/>
          <w:szCs w:val="22"/>
        </w:rPr>
      </w:pPr>
    </w:p>
    <w:p w14:paraId="14E3249B"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Restoration.</w:t>
      </w:r>
      <w:r w:rsidRPr="009A5116">
        <w:rPr>
          <w:rFonts w:asciiTheme="minorHAnsi" w:hAnsiTheme="minorHAnsi" w:cstheme="minorHAnsi"/>
          <w:sz w:val="22"/>
          <w:szCs w:val="22"/>
        </w:rPr>
        <w:t xml:space="preserve">  Any roadway features disturbed by the work or the Contractor’s operations shall be restored in like kind materials and design as directed by the Engineer at no additional cost to the Department.</w:t>
      </w:r>
    </w:p>
    <w:p w14:paraId="68FFFCC3" w14:textId="77777777" w:rsidR="00626BE9" w:rsidRPr="009A5116" w:rsidRDefault="00626BE9" w:rsidP="009A5116">
      <w:pPr>
        <w:ind w:left="720" w:hanging="360"/>
        <w:jc w:val="both"/>
        <w:rPr>
          <w:rFonts w:asciiTheme="minorHAnsi" w:hAnsiTheme="minorHAnsi" w:cstheme="minorHAnsi"/>
          <w:sz w:val="22"/>
          <w:szCs w:val="22"/>
        </w:rPr>
      </w:pPr>
    </w:p>
    <w:p w14:paraId="3F90B65B"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 xml:space="preserve">Property Damage.  </w:t>
      </w:r>
      <w:r w:rsidRPr="009A5116">
        <w:rPr>
          <w:rFonts w:asciiTheme="minorHAnsi" w:hAnsiTheme="minorHAnsi" w:cstheme="minorHAnsi"/>
          <w:sz w:val="22"/>
          <w:szCs w:val="22"/>
        </w:rPr>
        <w:t>Be responsible for all damage to public and/or private property resulting from the work.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2DB0A204" w14:textId="77777777" w:rsidR="0015621F" w:rsidRPr="009A5116" w:rsidRDefault="0015621F" w:rsidP="009A5116">
      <w:pPr>
        <w:ind w:left="720" w:hanging="360"/>
        <w:jc w:val="both"/>
        <w:rPr>
          <w:rFonts w:asciiTheme="minorHAnsi" w:hAnsiTheme="minorHAnsi" w:cstheme="minorHAnsi"/>
          <w:sz w:val="22"/>
          <w:szCs w:val="22"/>
        </w:rPr>
      </w:pPr>
    </w:p>
    <w:p w14:paraId="6C444EF0"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On-Site Inspection.</w:t>
      </w:r>
      <w:r w:rsidRPr="009A5116">
        <w:rPr>
          <w:rFonts w:asciiTheme="minorHAnsi" w:hAnsiTheme="minorHAnsi" w:cstheme="minorHAnsi"/>
          <w:sz w:val="22"/>
          <w:szCs w:val="22"/>
        </w:rPr>
        <w:t xml:space="preserve">  Before submitting a bid for the work, make a thorough inspection of the site and determine existing conditions so that the work can be expeditiously performed after a contract is awarded.  The Department will consider submission of a bid to be evidence of this inspection having been made.  The Department will not honor any claims for money or time extension resulting from site conditions.</w:t>
      </w:r>
    </w:p>
    <w:p w14:paraId="13954513" w14:textId="77777777" w:rsidR="0015621F" w:rsidRPr="009A5116" w:rsidRDefault="0015621F" w:rsidP="009A5116">
      <w:pPr>
        <w:ind w:left="720" w:hanging="360"/>
        <w:jc w:val="both"/>
        <w:rPr>
          <w:rFonts w:asciiTheme="minorHAnsi" w:hAnsiTheme="minorHAnsi" w:cstheme="minorHAnsi"/>
          <w:sz w:val="22"/>
          <w:szCs w:val="22"/>
        </w:rPr>
      </w:pPr>
    </w:p>
    <w:p w14:paraId="6087B55A"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Right-of-Way Limits.</w:t>
      </w:r>
      <w:r w:rsidRPr="009A5116">
        <w:rPr>
          <w:rFonts w:asciiTheme="minorHAnsi" w:hAnsiTheme="minorHAnsi" w:cstheme="minorHAnsi"/>
          <w:sz w:val="22"/>
          <w:szCs w:val="22"/>
        </w:rPr>
        <w:t xml:space="preserve">  All work is located within the existing right of way.  Limit work activities to the Right-of-Way</w:t>
      </w:r>
      <w:r w:rsidR="00256843"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work and staging areas secured by the Contractor</w:t>
      </w:r>
      <w:r w:rsidR="00256843" w:rsidRPr="009A5116">
        <w:rPr>
          <w:rFonts w:asciiTheme="minorHAnsi" w:hAnsiTheme="minorHAnsi" w:cstheme="minorHAnsi"/>
          <w:sz w:val="22"/>
          <w:szCs w:val="22"/>
        </w:rPr>
        <w:t>,</w:t>
      </w:r>
      <w:r w:rsidRPr="009A5116">
        <w:rPr>
          <w:rFonts w:asciiTheme="minorHAnsi" w:hAnsiTheme="minorHAnsi" w:cstheme="minorHAnsi"/>
          <w:sz w:val="22"/>
          <w:szCs w:val="22"/>
        </w:rPr>
        <w:t xml:space="preserve"> at no additional cost to the Department.  Be responsible for all encroachments onto private lands.</w:t>
      </w:r>
    </w:p>
    <w:p w14:paraId="51453A86" w14:textId="77777777" w:rsidR="0015621F" w:rsidRPr="009A5116" w:rsidRDefault="0015621F" w:rsidP="009A5116">
      <w:pPr>
        <w:ind w:left="720" w:hanging="360"/>
        <w:jc w:val="both"/>
        <w:rPr>
          <w:rFonts w:asciiTheme="minorHAnsi" w:hAnsiTheme="minorHAnsi" w:cstheme="minorHAnsi"/>
          <w:b/>
          <w:sz w:val="22"/>
          <w:szCs w:val="22"/>
        </w:rPr>
      </w:pPr>
    </w:p>
    <w:p w14:paraId="67E3180B" w14:textId="77777777" w:rsidR="0015621F"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 xml:space="preserve">Caution.  </w:t>
      </w:r>
      <w:r w:rsidR="00666637" w:rsidRPr="009A5116">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9A5116">
        <w:rPr>
          <w:rFonts w:asciiTheme="minorHAnsi" w:hAnsiTheme="minorHAnsi" w:cstheme="minorHAnsi"/>
          <w:sz w:val="22"/>
          <w:szCs w:val="22"/>
        </w:rPr>
        <w:t>.</w:t>
      </w:r>
    </w:p>
    <w:p w14:paraId="0E1E5762" w14:textId="77777777" w:rsidR="0015621F" w:rsidRPr="009A5116" w:rsidRDefault="0015621F" w:rsidP="009A5116">
      <w:pPr>
        <w:ind w:left="720" w:hanging="360"/>
        <w:jc w:val="both"/>
        <w:rPr>
          <w:rFonts w:asciiTheme="minorHAnsi" w:hAnsiTheme="minorHAnsi" w:cstheme="minorHAnsi"/>
          <w:sz w:val="22"/>
          <w:szCs w:val="22"/>
        </w:rPr>
      </w:pPr>
    </w:p>
    <w:p w14:paraId="3D0B07F8" w14:textId="77777777" w:rsidR="001D2F39" w:rsidRPr="009A5116" w:rsidRDefault="0078795E" w:rsidP="009A5116">
      <w:pPr>
        <w:pStyle w:val="ListParagraph"/>
        <w:numPr>
          <w:ilvl w:val="0"/>
          <w:numId w:val="14"/>
        </w:numPr>
        <w:ind w:left="720"/>
        <w:contextualSpacing w:val="0"/>
        <w:jc w:val="both"/>
        <w:rPr>
          <w:rFonts w:asciiTheme="minorHAnsi" w:hAnsiTheme="minorHAnsi" w:cstheme="minorHAnsi"/>
          <w:sz w:val="22"/>
          <w:szCs w:val="22"/>
        </w:rPr>
      </w:pPr>
      <w:r w:rsidRPr="009A5116">
        <w:rPr>
          <w:rFonts w:asciiTheme="minorHAnsi" w:hAnsiTheme="minorHAnsi" w:cstheme="minorHAnsi"/>
          <w:b/>
          <w:sz w:val="22"/>
          <w:szCs w:val="22"/>
        </w:rPr>
        <w:t>Control.</w:t>
      </w:r>
      <w:r w:rsidRPr="009A5116">
        <w:rPr>
          <w:rFonts w:asciiTheme="minorHAnsi" w:hAnsiTheme="minorHAnsi" w:cstheme="minorHAnsi"/>
          <w:sz w:val="22"/>
          <w:szCs w:val="22"/>
        </w:rPr>
        <w:t xml:space="preserve">  Perform all work under the absolute control of the Department of Highways.  Obtain the Engineer’s approval of all designs required to be furnished by the Contractor prior to incorporation into the work.  The Department reserves the right to have other work performed by other contractors and its own forces</w:t>
      </w:r>
      <w:r w:rsidR="00256843" w:rsidRPr="009A5116">
        <w:rPr>
          <w:rFonts w:asciiTheme="minorHAnsi" w:hAnsiTheme="minorHAnsi" w:cstheme="minorHAnsi"/>
          <w:sz w:val="22"/>
          <w:szCs w:val="22"/>
        </w:rPr>
        <w:t>,</w:t>
      </w:r>
      <w:r w:rsidRPr="009A5116">
        <w:rPr>
          <w:rFonts w:asciiTheme="minorHAnsi" w:hAnsiTheme="minorHAnsi" w:cstheme="minorHAnsi"/>
          <w:sz w:val="22"/>
          <w:szCs w:val="22"/>
        </w:rPr>
        <w:t xml:space="preserve"> and to permit public utility companies and others to do work during the construction within the limits of, or adjacent to, the project.  Conduct operations and cooperate with such other parties so that interference with such other work will be reduced to a minimum.  The Department will not honor any claims for money or time extension created by the operations of such other parties.</w:t>
      </w:r>
    </w:p>
    <w:p w14:paraId="6B3D85DD" w14:textId="77777777" w:rsidR="001D2F39" w:rsidRPr="009A5116" w:rsidRDefault="001D2F39" w:rsidP="009A5116">
      <w:pPr>
        <w:pStyle w:val="ListParagraph"/>
        <w:ind w:hanging="360"/>
        <w:contextualSpacing w:val="0"/>
        <w:rPr>
          <w:rFonts w:asciiTheme="minorHAnsi" w:hAnsiTheme="minorHAnsi" w:cstheme="minorHAnsi"/>
          <w:sz w:val="22"/>
          <w:szCs w:val="22"/>
        </w:rPr>
      </w:pPr>
    </w:p>
    <w:p w14:paraId="32456825" w14:textId="15863C5A" w:rsidR="0015621F" w:rsidRPr="009A5116" w:rsidRDefault="009A5116" w:rsidP="009A5116">
      <w:pPr>
        <w:pStyle w:val="ListParagraph"/>
        <w:ind w:hanging="360"/>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ab/>
      </w:r>
      <w:r w:rsidR="0078795E" w:rsidRPr="009A5116">
        <w:rPr>
          <w:rFonts w:asciiTheme="minorHAnsi" w:hAnsiTheme="minorHAnsi" w:cstheme="minorHAnsi"/>
          <w:sz w:val="22"/>
          <w:szCs w:val="22"/>
        </w:rPr>
        <w:t xml:space="preserve">Should a difference of opinion arise as to the rights of the Contractor and others working within the limits of, or adjacent to, the project, the Engineer will decide as to the respective rights of the various parties involved </w:t>
      </w:r>
      <w:proofErr w:type="gramStart"/>
      <w:r w:rsidR="0078795E" w:rsidRPr="009A5116">
        <w:rPr>
          <w:rFonts w:asciiTheme="minorHAnsi" w:hAnsiTheme="minorHAnsi" w:cstheme="minorHAnsi"/>
          <w:sz w:val="22"/>
          <w:szCs w:val="22"/>
        </w:rPr>
        <w:t>in order to</w:t>
      </w:r>
      <w:proofErr w:type="gramEnd"/>
      <w:r w:rsidR="0078795E" w:rsidRPr="009A5116">
        <w:rPr>
          <w:rFonts w:asciiTheme="minorHAnsi" w:hAnsiTheme="minorHAnsi" w:cstheme="minorHAnsi"/>
          <w:sz w:val="22"/>
          <w:szCs w:val="22"/>
        </w:rPr>
        <w:t xml:space="preserve"> assure the completion of the Department's work in general harmony and in a satisfactory manner, and his</w:t>
      </w:r>
      <w:r w:rsidR="00256843" w:rsidRPr="009A5116">
        <w:rPr>
          <w:rFonts w:asciiTheme="minorHAnsi" w:hAnsiTheme="minorHAnsi" w:cstheme="minorHAnsi"/>
          <w:sz w:val="22"/>
          <w:szCs w:val="22"/>
        </w:rPr>
        <w:t>/her</w:t>
      </w:r>
      <w:r w:rsidR="0078795E" w:rsidRPr="009A5116">
        <w:rPr>
          <w:rFonts w:asciiTheme="minorHAnsi" w:hAnsiTheme="minorHAnsi" w:cstheme="minorHAnsi"/>
          <w:sz w:val="22"/>
          <w:szCs w:val="22"/>
        </w:rPr>
        <w:t xml:space="preserve"> decision shall be final and binding upon the Contractor.</w:t>
      </w:r>
    </w:p>
    <w:p w14:paraId="2BB92CD5" w14:textId="77777777" w:rsidR="00BC35D2" w:rsidRPr="009A5116" w:rsidRDefault="00BC35D2" w:rsidP="009A5116">
      <w:pPr>
        <w:ind w:left="720" w:hanging="360"/>
        <w:jc w:val="both"/>
        <w:rPr>
          <w:rFonts w:asciiTheme="minorHAnsi" w:hAnsiTheme="minorHAnsi" w:cstheme="minorHAnsi"/>
          <w:sz w:val="22"/>
          <w:szCs w:val="22"/>
        </w:rPr>
      </w:pPr>
    </w:p>
    <w:p w14:paraId="79F9B59A" w14:textId="77777777" w:rsidR="0015621F" w:rsidRPr="009A5116" w:rsidRDefault="0015621F" w:rsidP="009A5116">
      <w:pPr>
        <w:ind w:left="720" w:hanging="360"/>
        <w:jc w:val="both"/>
        <w:rPr>
          <w:rFonts w:asciiTheme="minorHAnsi" w:hAnsiTheme="minorHAnsi" w:cstheme="minorHAnsi"/>
          <w:sz w:val="22"/>
          <w:szCs w:val="22"/>
        </w:rPr>
      </w:pPr>
    </w:p>
    <w:p w14:paraId="7BB8C70F"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FIELD EVALUATION</w:t>
      </w:r>
    </w:p>
    <w:p w14:paraId="7AB97CDD" w14:textId="77777777" w:rsidR="0015621F" w:rsidRPr="009A5116" w:rsidRDefault="0015621F" w:rsidP="009A5116">
      <w:pPr>
        <w:jc w:val="both"/>
        <w:rPr>
          <w:rFonts w:asciiTheme="minorHAnsi" w:hAnsiTheme="minorHAnsi" w:cstheme="minorHAnsi"/>
          <w:sz w:val="22"/>
          <w:szCs w:val="22"/>
        </w:rPr>
      </w:pPr>
    </w:p>
    <w:p w14:paraId="0D582D86" w14:textId="4342E4D5" w:rsidR="006B502A" w:rsidRDefault="006B502A" w:rsidP="006B502A">
      <w:pPr>
        <w:jc w:val="both"/>
        <w:rPr>
          <w:rFonts w:asciiTheme="minorHAnsi" w:hAnsiTheme="minorHAnsi" w:cstheme="minorBidi"/>
          <w:sz w:val="22"/>
          <w:szCs w:val="22"/>
        </w:rPr>
      </w:pPr>
      <w:r>
        <w:rPr>
          <w:rFonts w:asciiTheme="minorHAnsi" w:hAnsiTheme="minorHAnsi" w:cstheme="minorBidi"/>
          <w:sz w:val="22"/>
          <w:szCs w:val="22"/>
        </w:rPr>
        <w:t>The Department shall evaluate high friction surface treatment locations that can be safely tested at 40</w:t>
      </w:r>
      <w:r w:rsidR="005E285B">
        <w:rPr>
          <w:rFonts w:asciiTheme="minorHAnsi" w:hAnsiTheme="minorHAnsi" w:cstheme="minorBidi"/>
          <w:sz w:val="22"/>
          <w:szCs w:val="22"/>
        </w:rPr>
        <w:t> </w:t>
      </w:r>
      <w:r>
        <w:rPr>
          <w:rFonts w:asciiTheme="minorHAnsi" w:hAnsiTheme="minorHAnsi" w:cstheme="minorBidi"/>
          <w:sz w:val="22"/>
          <w:szCs w:val="22"/>
        </w:rPr>
        <w:t xml:space="preserve">mph by locked wheel skid test as per ASTM E274 between 60 and 90 days after installation.  A minimum skid number of 75 SN40R is required.  Installations that are not conducive to skid testing due to roadway geometrics or speed limitations shall be accepted based upon visual determination of acceptable bond and aggregate exposure.   </w:t>
      </w:r>
    </w:p>
    <w:p w14:paraId="38F81236" w14:textId="1764B3F3" w:rsidR="008A438E" w:rsidRPr="009A5116" w:rsidRDefault="00F478FC" w:rsidP="009A5116">
      <w:pPr>
        <w:jc w:val="both"/>
        <w:rPr>
          <w:rFonts w:asciiTheme="minorHAnsi" w:hAnsiTheme="minorHAnsi" w:cstheme="minorHAnsi"/>
          <w:sz w:val="22"/>
          <w:szCs w:val="22"/>
        </w:rPr>
      </w:pPr>
      <w:r w:rsidRPr="009A5116">
        <w:rPr>
          <w:rFonts w:asciiTheme="minorHAnsi" w:hAnsiTheme="minorHAnsi" w:cstheme="minorHAnsi"/>
          <w:sz w:val="22"/>
          <w:szCs w:val="22"/>
        </w:rPr>
        <w:t xml:space="preserve"> </w:t>
      </w:r>
    </w:p>
    <w:p w14:paraId="1FDF7910" w14:textId="77777777" w:rsidR="008A438E" w:rsidRPr="009A5116" w:rsidRDefault="008A438E" w:rsidP="009A5116">
      <w:pPr>
        <w:jc w:val="both"/>
        <w:rPr>
          <w:rFonts w:asciiTheme="minorHAnsi" w:hAnsiTheme="minorHAnsi" w:cstheme="minorHAnsi"/>
          <w:sz w:val="22"/>
          <w:szCs w:val="22"/>
        </w:rPr>
      </w:pPr>
    </w:p>
    <w:p w14:paraId="5B340D50" w14:textId="77777777" w:rsidR="0015621F" w:rsidRPr="009A5116" w:rsidRDefault="0078795E" w:rsidP="009A5116">
      <w:pPr>
        <w:jc w:val="both"/>
        <w:rPr>
          <w:rFonts w:asciiTheme="minorHAnsi" w:hAnsiTheme="minorHAnsi" w:cstheme="minorHAnsi"/>
          <w:sz w:val="22"/>
          <w:szCs w:val="22"/>
        </w:rPr>
      </w:pPr>
      <w:r w:rsidRPr="009A5116">
        <w:rPr>
          <w:rFonts w:asciiTheme="minorHAnsi" w:hAnsiTheme="minorHAnsi" w:cstheme="minorHAnsi"/>
          <w:sz w:val="22"/>
          <w:szCs w:val="22"/>
        </w:rPr>
        <w:t xml:space="preserve">Surface treatment applications not meeting average minimum skid test results of </w:t>
      </w:r>
      <w:r w:rsidR="009D2E42" w:rsidRPr="009A5116">
        <w:rPr>
          <w:rFonts w:asciiTheme="minorHAnsi" w:hAnsiTheme="minorHAnsi" w:cstheme="minorHAnsi"/>
          <w:sz w:val="22"/>
          <w:szCs w:val="22"/>
        </w:rPr>
        <w:t>75</w:t>
      </w:r>
      <w:r w:rsidRPr="009A5116">
        <w:rPr>
          <w:rFonts w:asciiTheme="minorHAnsi" w:hAnsiTheme="minorHAnsi" w:cstheme="minorHAnsi"/>
          <w:sz w:val="22"/>
          <w:szCs w:val="22"/>
        </w:rPr>
        <w:t xml:space="preserve"> SN </w:t>
      </w:r>
      <w:r w:rsidRPr="009A5116">
        <w:rPr>
          <w:rFonts w:asciiTheme="minorHAnsi" w:hAnsiTheme="minorHAnsi" w:cstheme="minorHAnsi"/>
          <w:b/>
          <w:sz w:val="22"/>
          <w:szCs w:val="22"/>
        </w:rPr>
        <w:t>shall be removed and replaced</w:t>
      </w:r>
      <w:r w:rsidRPr="009A5116">
        <w:rPr>
          <w:rFonts w:asciiTheme="minorHAnsi" w:hAnsiTheme="minorHAnsi" w:cstheme="minorHAnsi"/>
          <w:sz w:val="22"/>
          <w:szCs w:val="22"/>
        </w:rPr>
        <w:t xml:space="preserve"> at no cost to the Department.</w:t>
      </w:r>
    </w:p>
    <w:p w14:paraId="76EFA03C" w14:textId="77777777" w:rsidR="0015621F" w:rsidRPr="009A5116" w:rsidRDefault="0015621F" w:rsidP="009A5116">
      <w:pPr>
        <w:jc w:val="both"/>
        <w:rPr>
          <w:rFonts w:asciiTheme="minorHAnsi" w:hAnsiTheme="minorHAnsi" w:cstheme="minorHAnsi"/>
          <w:sz w:val="22"/>
          <w:szCs w:val="22"/>
        </w:rPr>
      </w:pPr>
    </w:p>
    <w:p w14:paraId="61E30665" w14:textId="77777777" w:rsidR="0015621F" w:rsidRPr="009A5116" w:rsidRDefault="0015621F" w:rsidP="009A5116">
      <w:pPr>
        <w:jc w:val="both"/>
        <w:rPr>
          <w:rFonts w:asciiTheme="minorHAnsi" w:hAnsiTheme="minorHAnsi" w:cstheme="minorHAnsi"/>
          <w:sz w:val="22"/>
          <w:szCs w:val="22"/>
        </w:rPr>
      </w:pPr>
    </w:p>
    <w:p w14:paraId="5D794068"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METHOD OF MEASUREMENT</w:t>
      </w:r>
    </w:p>
    <w:p w14:paraId="0FA8CF51" w14:textId="77777777" w:rsidR="001D2F39" w:rsidRPr="009A5116" w:rsidRDefault="001D2F39" w:rsidP="009A5116">
      <w:pPr>
        <w:jc w:val="both"/>
        <w:outlineLvl w:val="0"/>
        <w:rPr>
          <w:rFonts w:asciiTheme="minorHAnsi" w:hAnsiTheme="minorHAnsi" w:cstheme="minorHAnsi"/>
          <w:b/>
          <w:sz w:val="22"/>
          <w:szCs w:val="22"/>
        </w:rPr>
      </w:pPr>
    </w:p>
    <w:p w14:paraId="5A2621BA" w14:textId="77777777" w:rsidR="001D2F39" w:rsidRPr="009A5116" w:rsidRDefault="0078795E" w:rsidP="00FE53BE">
      <w:pPr>
        <w:pStyle w:val="ListParagraph"/>
        <w:numPr>
          <w:ilvl w:val="0"/>
          <w:numId w:val="8"/>
        </w:numPr>
        <w:ind w:left="72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Maintain and Control Traffic.</w:t>
      </w:r>
      <w:r w:rsidRPr="009A5116">
        <w:rPr>
          <w:rFonts w:asciiTheme="minorHAnsi" w:hAnsiTheme="minorHAnsi" w:cstheme="minorHAnsi"/>
          <w:sz w:val="22"/>
          <w:szCs w:val="22"/>
        </w:rPr>
        <w:t xml:space="preserve">  See Traffic Control Plan.</w:t>
      </w:r>
    </w:p>
    <w:p w14:paraId="03E8CB78" w14:textId="77777777" w:rsidR="001D2F39" w:rsidRPr="009A5116" w:rsidRDefault="001D2F39" w:rsidP="00FE53BE">
      <w:pPr>
        <w:ind w:left="720" w:hanging="360"/>
        <w:jc w:val="both"/>
        <w:outlineLvl w:val="0"/>
        <w:rPr>
          <w:rFonts w:asciiTheme="minorHAnsi" w:hAnsiTheme="minorHAnsi" w:cstheme="minorHAnsi"/>
          <w:sz w:val="22"/>
          <w:szCs w:val="22"/>
        </w:rPr>
      </w:pPr>
    </w:p>
    <w:p w14:paraId="14D2677B" w14:textId="77777777" w:rsidR="001D2F39" w:rsidRPr="009A5116" w:rsidRDefault="0078795E" w:rsidP="00FE53BE">
      <w:pPr>
        <w:pStyle w:val="ListParagraph"/>
        <w:numPr>
          <w:ilvl w:val="0"/>
          <w:numId w:val="8"/>
        </w:numPr>
        <w:ind w:left="720"/>
        <w:contextualSpacing w:val="0"/>
        <w:jc w:val="both"/>
        <w:outlineLvl w:val="0"/>
        <w:rPr>
          <w:rFonts w:asciiTheme="minorHAnsi" w:hAnsiTheme="minorHAnsi" w:cstheme="minorHAnsi"/>
          <w:sz w:val="22"/>
          <w:szCs w:val="22"/>
        </w:rPr>
      </w:pPr>
      <w:r w:rsidRPr="009A5116">
        <w:rPr>
          <w:rFonts w:asciiTheme="minorHAnsi" w:hAnsiTheme="minorHAnsi" w:cstheme="minorHAnsi"/>
          <w:b/>
          <w:sz w:val="22"/>
          <w:szCs w:val="22"/>
        </w:rPr>
        <w:t>Site Preparation.</w:t>
      </w:r>
      <w:r w:rsidRPr="009A5116">
        <w:rPr>
          <w:rFonts w:asciiTheme="minorHAnsi" w:hAnsiTheme="minorHAnsi" w:cstheme="minorHAnsi"/>
          <w:sz w:val="22"/>
          <w:szCs w:val="22"/>
        </w:rPr>
        <w:t xml:space="preserve">  Other than the bid items listed, site preparation will not be measured for payment, but shall be incidental to high friction surface treatment.</w:t>
      </w:r>
    </w:p>
    <w:p w14:paraId="66D88597" w14:textId="77777777" w:rsidR="001D2F39" w:rsidRPr="009A5116" w:rsidRDefault="001D2F39" w:rsidP="00FE53BE">
      <w:pPr>
        <w:ind w:left="720" w:hanging="360"/>
        <w:jc w:val="both"/>
        <w:outlineLvl w:val="0"/>
        <w:rPr>
          <w:rFonts w:asciiTheme="minorHAnsi" w:hAnsiTheme="minorHAnsi" w:cstheme="minorHAnsi"/>
          <w:sz w:val="22"/>
          <w:szCs w:val="22"/>
        </w:rPr>
      </w:pPr>
    </w:p>
    <w:p w14:paraId="1B89DCA1" w14:textId="77777777" w:rsidR="0015621F" w:rsidRPr="009A5116" w:rsidRDefault="0078795E" w:rsidP="00FE53BE">
      <w:pPr>
        <w:pStyle w:val="ListParagraph"/>
        <w:numPr>
          <w:ilvl w:val="0"/>
          <w:numId w:val="8"/>
        </w:numPr>
        <w:ind w:left="720"/>
        <w:contextualSpacing w:val="0"/>
        <w:jc w:val="both"/>
        <w:outlineLvl w:val="0"/>
        <w:rPr>
          <w:rFonts w:asciiTheme="minorHAnsi" w:hAnsiTheme="minorHAnsi" w:cstheme="minorHAnsi"/>
          <w:sz w:val="22"/>
          <w:szCs w:val="22"/>
        </w:rPr>
      </w:pPr>
      <w:r w:rsidRPr="009A5116">
        <w:rPr>
          <w:rFonts w:asciiTheme="minorHAnsi" w:hAnsiTheme="minorHAnsi" w:cstheme="minorHAnsi"/>
          <w:b/>
          <w:sz w:val="22"/>
          <w:szCs w:val="22"/>
        </w:rPr>
        <w:t>High Friction Surface Treatment.</w:t>
      </w:r>
      <w:r w:rsidRPr="009A5116">
        <w:rPr>
          <w:rFonts w:asciiTheme="minorHAnsi" w:hAnsiTheme="minorHAnsi" w:cstheme="minorHAnsi"/>
          <w:sz w:val="22"/>
          <w:szCs w:val="22"/>
        </w:rPr>
        <w:t xml:space="preserve">  The Department will measure the surface area coverage of High Friction Surface Treatment in Square Yards.</w:t>
      </w:r>
    </w:p>
    <w:p w14:paraId="12E1E01D" w14:textId="77777777" w:rsidR="0015621F" w:rsidRPr="009A5116" w:rsidRDefault="0015621F" w:rsidP="00FE53BE">
      <w:pPr>
        <w:ind w:left="720" w:hanging="360"/>
        <w:jc w:val="both"/>
        <w:rPr>
          <w:rFonts w:asciiTheme="minorHAnsi" w:hAnsiTheme="minorHAnsi" w:cstheme="minorHAnsi"/>
          <w:sz w:val="22"/>
          <w:szCs w:val="22"/>
        </w:rPr>
      </w:pPr>
    </w:p>
    <w:p w14:paraId="7E5F60EB" w14:textId="77777777" w:rsidR="002A157F" w:rsidRPr="009A5116" w:rsidRDefault="002A157F" w:rsidP="00FE53BE">
      <w:pPr>
        <w:ind w:left="720" w:hanging="360"/>
        <w:jc w:val="both"/>
        <w:rPr>
          <w:rFonts w:asciiTheme="minorHAnsi" w:hAnsiTheme="minorHAnsi" w:cstheme="minorHAnsi"/>
          <w:sz w:val="22"/>
          <w:szCs w:val="22"/>
        </w:rPr>
      </w:pPr>
    </w:p>
    <w:p w14:paraId="2C1613E7" w14:textId="77777777" w:rsidR="00BC35D2" w:rsidRPr="009A5116" w:rsidRDefault="00BC35D2" w:rsidP="009A5116">
      <w:pPr>
        <w:pStyle w:val="ListParagraph"/>
        <w:numPr>
          <w:ilvl w:val="0"/>
          <w:numId w:val="20"/>
        </w:numPr>
        <w:ind w:left="360" w:hanging="36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BASIS OF PAYMENT</w:t>
      </w:r>
    </w:p>
    <w:p w14:paraId="66065A8F" w14:textId="77777777" w:rsidR="001D2F39" w:rsidRPr="009A5116" w:rsidRDefault="001D2F39" w:rsidP="009A5116">
      <w:pPr>
        <w:jc w:val="both"/>
        <w:outlineLvl w:val="0"/>
        <w:rPr>
          <w:rFonts w:asciiTheme="minorHAnsi" w:hAnsiTheme="minorHAnsi" w:cstheme="minorHAnsi"/>
          <w:b/>
          <w:sz w:val="22"/>
          <w:szCs w:val="22"/>
        </w:rPr>
      </w:pPr>
    </w:p>
    <w:p w14:paraId="1CCD1165" w14:textId="77777777" w:rsidR="001D2F39" w:rsidRPr="009A5116" w:rsidRDefault="0078795E" w:rsidP="00FE53BE">
      <w:pPr>
        <w:pStyle w:val="ListParagraph"/>
        <w:numPr>
          <w:ilvl w:val="0"/>
          <w:numId w:val="18"/>
        </w:numPr>
        <w:ind w:left="720"/>
        <w:contextualSpacing w:val="0"/>
        <w:jc w:val="both"/>
        <w:outlineLvl w:val="0"/>
        <w:rPr>
          <w:rFonts w:asciiTheme="minorHAnsi" w:hAnsiTheme="minorHAnsi" w:cstheme="minorHAnsi"/>
          <w:sz w:val="22"/>
          <w:szCs w:val="22"/>
        </w:rPr>
      </w:pPr>
      <w:r w:rsidRPr="009A5116">
        <w:rPr>
          <w:rFonts w:asciiTheme="minorHAnsi" w:hAnsiTheme="minorHAnsi" w:cstheme="minorHAnsi"/>
          <w:b/>
          <w:sz w:val="22"/>
          <w:szCs w:val="22"/>
        </w:rPr>
        <w:t>Maintain and Control Traffic.</w:t>
      </w:r>
      <w:r w:rsidRPr="009A5116">
        <w:rPr>
          <w:rFonts w:asciiTheme="minorHAnsi" w:hAnsiTheme="minorHAnsi" w:cstheme="minorHAnsi"/>
          <w:sz w:val="22"/>
          <w:szCs w:val="22"/>
        </w:rPr>
        <w:t xml:space="preserve">  See Traffic Control Plan.</w:t>
      </w:r>
    </w:p>
    <w:p w14:paraId="02210352" w14:textId="77777777" w:rsidR="001D2F39" w:rsidRPr="009A5116" w:rsidRDefault="001D2F39" w:rsidP="00FE53BE">
      <w:pPr>
        <w:ind w:left="720"/>
        <w:jc w:val="both"/>
        <w:outlineLvl w:val="0"/>
        <w:rPr>
          <w:rFonts w:asciiTheme="minorHAnsi" w:hAnsiTheme="minorHAnsi" w:cstheme="minorHAnsi"/>
          <w:sz w:val="22"/>
          <w:szCs w:val="22"/>
        </w:rPr>
      </w:pPr>
    </w:p>
    <w:p w14:paraId="47891A09" w14:textId="77777777" w:rsidR="0015621F" w:rsidRPr="009A5116" w:rsidRDefault="0078795E" w:rsidP="00FE53BE">
      <w:pPr>
        <w:pStyle w:val="ListParagraph"/>
        <w:numPr>
          <w:ilvl w:val="0"/>
          <w:numId w:val="18"/>
        </w:numPr>
        <w:ind w:left="720"/>
        <w:contextualSpacing w:val="0"/>
        <w:jc w:val="both"/>
        <w:outlineLvl w:val="0"/>
        <w:rPr>
          <w:rFonts w:asciiTheme="minorHAnsi" w:hAnsiTheme="minorHAnsi" w:cstheme="minorHAnsi"/>
          <w:b/>
          <w:sz w:val="22"/>
          <w:szCs w:val="22"/>
        </w:rPr>
      </w:pPr>
      <w:r w:rsidRPr="009A5116">
        <w:rPr>
          <w:rFonts w:asciiTheme="minorHAnsi" w:hAnsiTheme="minorHAnsi" w:cstheme="minorHAnsi"/>
          <w:b/>
          <w:sz w:val="22"/>
          <w:szCs w:val="22"/>
        </w:rPr>
        <w:t>High Friction Surface Treatment.</w:t>
      </w:r>
      <w:r w:rsidRPr="009A5116">
        <w:rPr>
          <w:rFonts w:asciiTheme="minorHAnsi" w:hAnsiTheme="minorHAnsi" w:cstheme="minorHAnsi"/>
          <w:sz w:val="22"/>
          <w:szCs w:val="22"/>
        </w:rPr>
        <w:t xml:space="preserve">  Payment for the accepted quantity at the Contract unit price per Square Yard shall be full compensation for furnishing all labor, materials, equipment, and incidentals for furnishing and installing High Friction Surface Treatment.  Payment shall not be made prior to the final and accepted sweeping, </w:t>
      </w:r>
      <w:r w:rsidR="000375D3" w:rsidRPr="009A5116">
        <w:rPr>
          <w:rFonts w:asciiTheme="minorHAnsi" w:hAnsiTheme="minorHAnsi" w:cstheme="minorHAnsi"/>
          <w:sz w:val="22"/>
          <w:szCs w:val="22"/>
        </w:rPr>
        <w:t>48</w:t>
      </w:r>
      <w:r w:rsidR="001D2F39" w:rsidRPr="009A5116">
        <w:rPr>
          <w:rFonts w:asciiTheme="minorHAnsi" w:hAnsiTheme="minorHAnsi" w:cstheme="minorHAnsi"/>
          <w:sz w:val="22"/>
          <w:szCs w:val="22"/>
        </w:rPr>
        <w:t xml:space="preserve"> </w:t>
      </w:r>
      <w:r w:rsidRPr="009A5116">
        <w:rPr>
          <w:rFonts w:asciiTheme="minorHAnsi" w:hAnsiTheme="minorHAnsi" w:cstheme="minorHAnsi"/>
          <w:sz w:val="22"/>
          <w:szCs w:val="22"/>
        </w:rPr>
        <w:t>hours after installation.</w:t>
      </w:r>
    </w:p>
    <w:p w14:paraId="75EA5FE4" w14:textId="77777777" w:rsidR="0015621F" w:rsidRPr="009A5116" w:rsidRDefault="0015621F" w:rsidP="009A5116">
      <w:pPr>
        <w:jc w:val="both"/>
        <w:rPr>
          <w:rFonts w:asciiTheme="minorHAnsi" w:hAnsiTheme="minorHAnsi" w:cstheme="minorHAnsi"/>
          <w:sz w:val="22"/>
          <w:szCs w:val="22"/>
        </w:rPr>
      </w:pPr>
    </w:p>
    <w:sectPr w:rsidR="0015621F" w:rsidRPr="009A5116" w:rsidSect="00FE53BE">
      <w:headerReference w:type="default" r:id="rId8"/>
      <w:pgSz w:w="12240" w:h="15840"/>
      <w:pgMar w:top="1440" w:right="1440" w:bottom="1152"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6952" w14:textId="77777777" w:rsidR="00676DEE" w:rsidRDefault="00676DEE" w:rsidP="0099113D">
      <w:r>
        <w:separator/>
      </w:r>
    </w:p>
  </w:endnote>
  <w:endnote w:type="continuationSeparator" w:id="0">
    <w:p w14:paraId="02990FD1" w14:textId="77777777" w:rsidR="00676DEE" w:rsidRDefault="00676DEE" w:rsidP="0099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80B8" w14:textId="77777777" w:rsidR="00676DEE" w:rsidRDefault="00676DEE" w:rsidP="0099113D">
      <w:r>
        <w:separator/>
      </w:r>
    </w:p>
  </w:footnote>
  <w:footnote w:type="continuationSeparator" w:id="0">
    <w:p w14:paraId="46170A7F" w14:textId="77777777" w:rsidR="00676DEE" w:rsidRDefault="00676DEE" w:rsidP="0099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48F2" w14:textId="77777777" w:rsidR="0099113D" w:rsidRPr="009A5116" w:rsidRDefault="0099113D">
    <w:pPr>
      <w:pStyle w:val="Header"/>
      <w:rPr>
        <w:rFonts w:asciiTheme="minorHAnsi" w:hAnsiTheme="minorHAnsi" w:cstheme="minorHAnsi"/>
        <w:sz w:val="22"/>
        <w:szCs w:val="22"/>
      </w:rPr>
    </w:pPr>
    <w:r w:rsidRPr="009A5116">
      <w:rPr>
        <w:rFonts w:asciiTheme="minorHAnsi" w:hAnsiTheme="minorHAnsi" w:cstheme="minorHAnsi"/>
        <w:sz w:val="22"/>
        <w:szCs w:val="22"/>
      </w:rPr>
      <w:t>Polymer Concrete Overlay Systems</w:t>
    </w:r>
  </w:p>
  <w:sdt>
    <w:sdtPr>
      <w:rPr>
        <w:rFonts w:asciiTheme="minorHAnsi" w:hAnsiTheme="minorHAnsi" w:cstheme="minorHAnsi"/>
        <w:sz w:val="22"/>
        <w:szCs w:val="22"/>
      </w:rPr>
      <w:id w:val="1441802514"/>
      <w:docPartObj>
        <w:docPartGallery w:val="Page Numbers (Top of Page)"/>
        <w:docPartUnique/>
      </w:docPartObj>
    </w:sdtPr>
    <w:sdtEndPr/>
    <w:sdtContent>
      <w:p w14:paraId="660B3C3C" w14:textId="77777777" w:rsidR="0099113D" w:rsidRPr="009A5116" w:rsidRDefault="0099113D">
        <w:pPr>
          <w:pStyle w:val="Header"/>
          <w:rPr>
            <w:rFonts w:asciiTheme="minorHAnsi" w:hAnsiTheme="minorHAnsi" w:cstheme="minorHAnsi"/>
            <w:bCs/>
            <w:sz w:val="22"/>
            <w:szCs w:val="22"/>
          </w:rPr>
        </w:pPr>
        <w:r w:rsidRPr="009A5116">
          <w:rPr>
            <w:rFonts w:asciiTheme="minorHAnsi" w:hAnsiTheme="minorHAnsi" w:cstheme="minorHAnsi"/>
            <w:sz w:val="22"/>
            <w:szCs w:val="22"/>
          </w:rPr>
          <w:t xml:space="preserve">Page </w:t>
        </w:r>
        <w:r w:rsidRPr="009A5116">
          <w:rPr>
            <w:rFonts w:asciiTheme="minorHAnsi" w:hAnsiTheme="minorHAnsi" w:cstheme="minorHAnsi"/>
            <w:bCs/>
            <w:sz w:val="22"/>
            <w:szCs w:val="22"/>
          </w:rPr>
          <w:fldChar w:fldCharType="begin"/>
        </w:r>
        <w:r w:rsidRPr="009A5116">
          <w:rPr>
            <w:rFonts w:asciiTheme="minorHAnsi" w:hAnsiTheme="minorHAnsi" w:cstheme="minorHAnsi"/>
            <w:bCs/>
            <w:sz w:val="22"/>
            <w:szCs w:val="22"/>
          </w:rPr>
          <w:instrText xml:space="preserve"> PAGE </w:instrText>
        </w:r>
        <w:r w:rsidRPr="009A5116">
          <w:rPr>
            <w:rFonts w:asciiTheme="minorHAnsi" w:hAnsiTheme="minorHAnsi" w:cstheme="minorHAnsi"/>
            <w:bCs/>
            <w:sz w:val="22"/>
            <w:szCs w:val="22"/>
          </w:rPr>
          <w:fldChar w:fldCharType="separate"/>
        </w:r>
        <w:r w:rsidR="00293FE3" w:rsidRPr="009A5116">
          <w:rPr>
            <w:rFonts w:asciiTheme="minorHAnsi" w:hAnsiTheme="minorHAnsi" w:cstheme="minorHAnsi"/>
            <w:bCs/>
            <w:noProof/>
            <w:sz w:val="22"/>
            <w:szCs w:val="22"/>
          </w:rPr>
          <w:t>5</w:t>
        </w:r>
        <w:r w:rsidRPr="009A5116">
          <w:rPr>
            <w:rFonts w:asciiTheme="minorHAnsi" w:hAnsiTheme="minorHAnsi" w:cstheme="minorHAnsi"/>
            <w:bCs/>
            <w:sz w:val="22"/>
            <w:szCs w:val="22"/>
          </w:rPr>
          <w:fldChar w:fldCharType="end"/>
        </w:r>
        <w:r w:rsidRPr="009A5116">
          <w:rPr>
            <w:rFonts w:asciiTheme="minorHAnsi" w:hAnsiTheme="minorHAnsi" w:cstheme="minorHAnsi"/>
            <w:sz w:val="22"/>
            <w:szCs w:val="22"/>
          </w:rPr>
          <w:t xml:space="preserve"> of </w:t>
        </w:r>
        <w:r w:rsidRPr="009A5116">
          <w:rPr>
            <w:rFonts w:asciiTheme="minorHAnsi" w:hAnsiTheme="minorHAnsi" w:cstheme="minorHAnsi"/>
            <w:bCs/>
            <w:sz w:val="22"/>
            <w:szCs w:val="22"/>
          </w:rPr>
          <w:fldChar w:fldCharType="begin"/>
        </w:r>
        <w:r w:rsidRPr="009A5116">
          <w:rPr>
            <w:rFonts w:asciiTheme="minorHAnsi" w:hAnsiTheme="minorHAnsi" w:cstheme="minorHAnsi"/>
            <w:bCs/>
            <w:sz w:val="22"/>
            <w:szCs w:val="22"/>
          </w:rPr>
          <w:instrText xml:space="preserve"> NUMPAGES  </w:instrText>
        </w:r>
        <w:r w:rsidRPr="009A5116">
          <w:rPr>
            <w:rFonts w:asciiTheme="minorHAnsi" w:hAnsiTheme="minorHAnsi" w:cstheme="minorHAnsi"/>
            <w:bCs/>
            <w:sz w:val="22"/>
            <w:szCs w:val="22"/>
          </w:rPr>
          <w:fldChar w:fldCharType="separate"/>
        </w:r>
        <w:r w:rsidR="00293FE3" w:rsidRPr="009A5116">
          <w:rPr>
            <w:rFonts w:asciiTheme="minorHAnsi" w:hAnsiTheme="minorHAnsi" w:cstheme="minorHAnsi"/>
            <w:bCs/>
            <w:noProof/>
            <w:sz w:val="22"/>
            <w:szCs w:val="22"/>
          </w:rPr>
          <w:t>5</w:t>
        </w:r>
        <w:r w:rsidRPr="009A5116">
          <w:rPr>
            <w:rFonts w:asciiTheme="minorHAnsi" w:hAnsiTheme="minorHAnsi" w:cstheme="minorHAnsi"/>
            <w:bCs/>
            <w:sz w:val="22"/>
            <w:szCs w:val="22"/>
          </w:rPr>
          <w:fldChar w:fldCharType="end"/>
        </w:r>
      </w:p>
      <w:p w14:paraId="5812BF35" w14:textId="77777777" w:rsidR="0099113D" w:rsidRPr="009A5116" w:rsidRDefault="005E285B">
        <w:pPr>
          <w:pStyle w:val="Header"/>
          <w:rPr>
            <w:rFonts w:asciiTheme="minorHAnsi" w:hAnsiTheme="minorHAnsi" w:cstheme="minorHAnsi"/>
            <w:sz w:val="22"/>
            <w:szCs w:val="22"/>
          </w:rPr>
        </w:pPr>
      </w:p>
    </w:sdtContent>
  </w:sdt>
  <w:p w14:paraId="623E464B" w14:textId="77777777" w:rsidR="0099113D" w:rsidRPr="009A5116" w:rsidRDefault="0099113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687"/>
    <w:multiLevelType w:val="hybridMultilevel"/>
    <w:tmpl w:val="0FF4846A"/>
    <w:lvl w:ilvl="0" w:tplc="6B36968C">
      <w:start w:val="1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9315D"/>
    <w:multiLevelType w:val="hybridMultilevel"/>
    <w:tmpl w:val="A5E85998"/>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C236B"/>
    <w:multiLevelType w:val="hybridMultilevel"/>
    <w:tmpl w:val="08260EB2"/>
    <w:lvl w:ilvl="0" w:tplc="365AA880">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7768E1"/>
    <w:multiLevelType w:val="hybridMultilevel"/>
    <w:tmpl w:val="141E426C"/>
    <w:lvl w:ilvl="0" w:tplc="E7CE8066">
      <w:start w:val="1"/>
      <w:numFmt w:val="upperLetter"/>
      <w:lvlText w:val="%1."/>
      <w:lvlJc w:val="left"/>
      <w:pPr>
        <w:ind w:left="720" w:hanging="360"/>
      </w:pPr>
    </w:lvl>
    <w:lvl w:ilvl="1" w:tplc="4C90A626">
      <w:start w:val="1"/>
      <w:numFmt w:val="lowerLetter"/>
      <w:lvlText w:val="%2."/>
      <w:lvlJc w:val="left"/>
      <w:pPr>
        <w:ind w:left="1440" w:hanging="360"/>
      </w:pPr>
    </w:lvl>
    <w:lvl w:ilvl="2" w:tplc="83F6E8C4">
      <w:start w:val="1"/>
      <w:numFmt w:val="lowerRoman"/>
      <w:lvlText w:val="%3."/>
      <w:lvlJc w:val="right"/>
      <w:pPr>
        <w:ind w:left="2160" w:hanging="180"/>
      </w:pPr>
    </w:lvl>
    <w:lvl w:ilvl="3" w:tplc="539C1CE4">
      <w:start w:val="1"/>
      <w:numFmt w:val="decimal"/>
      <w:lvlText w:val="%4."/>
      <w:lvlJc w:val="left"/>
      <w:pPr>
        <w:ind w:left="2880" w:hanging="360"/>
      </w:pPr>
    </w:lvl>
    <w:lvl w:ilvl="4" w:tplc="9E4A114A">
      <w:start w:val="1"/>
      <w:numFmt w:val="lowerLetter"/>
      <w:lvlText w:val="%5."/>
      <w:lvlJc w:val="left"/>
      <w:pPr>
        <w:ind w:left="3600" w:hanging="360"/>
      </w:pPr>
    </w:lvl>
    <w:lvl w:ilvl="5" w:tplc="C33A1C34">
      <w:start w:val="1"/>
      <w:numFmt w:val="lowerRoman"/>
      <w:lvlText w:val="%6."/>
      <w:lvlJc w:val="right"/>
      <w:pPr>
        <w:ind w:left="4320" w:hanging="180"/>
      </w:pPr>
    </w:lvl>
    <w:lvl w:ilvl="6" w:tplc="601ED8BE">
      <w:start w:val="1"/>
      <w:numFmt w:val="decimal"/>
      <w:lvlText w:val="%7."/>
      <w:lvlJc w:val="left"/>
      <w:pPr>
        <w:ind w:left="5040" w:hanging="360"/>
      </w:pPr>
    </w:lvl>
    <w:lvl w:ilvl="7" w:tplc="8AE4F700">
      <w:start w:val="1"/>
      <w:numFmt w:val="lowerLetter"/>
      <w:lvlText w:val="%8."/>
      <w:lvlJc w:val="left"/>
      <w:pPr>
        <w:ind w:left="5760" w:hanging="360"/>
      </w:pPr>
    </w:lvl>
    <w:lvl w:ilvl="8" w:tplc="84205140">
      <w:start w:val="1"/>
      <w:numFmt w:val="lowerRoman"/>
      <w:lvlText w:val="%9."/>
      <w:lvlJc w:val="right"/>
      <w:pPr>
        <w:ind w:left="6480" w:hanging="180"/>
      </w:pPr>
    </w:lvl>
  </w:abstractNum>
  <w:abstractNum w:abstractNumId="4" w15:restartNumberingAfterBreak="0">
    <w:nsid w:val="21921ED2"/>
    <w:multiLevelType w:val="hybridMultilevel"/>
    <w:tmpl w:val="54E8B16A"/>
    <w:lvl w:ilvl="0" w:tplc="E514C2D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4360F2"/>
    <w:multiLevelType w:val="hybridMultilevel"/>
    <w:tmpl w:val="CF741610"/>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D76BC"/>
    <w:multiLevelType w:val="hybridMultilevel"/>
    <w:tmpl w:val="AC2C8EB0"/>
    <w:lvl w:ilvl="0" w:tplc="365AA88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870EA"/>
    <w:multiLevelType w:val="hybridMultilevel"/>
    <w:tmpl w:val="FE5CB938"/>
    <w:lvl w:ilvl="0" w:tplc="5DDE92A0">
      <w:start w:val="1"/>
      <w:numFmt w:val="upperLetter"/>
      <w:lvlText w:val="%1."/>
      <w:lvlJc w:val="left"/>
      <w:pPr>
        <w:ind w:left="1080" w:hanging="360"/>
      </w:pPr>
      <w:rPr>
        <w:rFonts w:hint="default"/>
        <w:b/>
      </w:rPr>
    </w:lvl>
    <w:lvl w:ilvl="1" w:tplc="04090017">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A341B8"/>
    <w:multiLevelType w:val="hybridMultilevel"/>
    <w:tmpl w:val="E522DF24"/>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4529B"/>
    <w:multiLevelType w:val="hybridMultilevel"/>
    <w:tmpl w:val="522483FE"/>
    <w:lvl w:ilvl="0" w:tplc="AB509EF2">
      <w:start w:val="1"/>
      <w:numFmt w:val="upperLetter"/>
      <w:lvlText w:val="%1."/>
      <w:lvlJc w:val="left"/>
      <w:pPr>
        <w:ind w:left="720" w:hanging="360"/>
      </w:pPr>
    </w:lvl>
    <w:lvl w:ilvl="1" w:tplc="2B1E815E">
      <w:start w:val="1"/>
      <w:numFmt w:val="lowerLetter"/>
      <w:lvlText w:val="%2."/>
      <w:lvlJc w:val="left"/>
      <w:pPr>
        <w:ind w:left="1440" w:hanging="360"/>
      </w:pPr>
    </w:lvl>
    <w:lvl w:ilvl="2" w:tplc="73FE399C">
      <w:start w:val="1"/>
      <w:numFmt w:val="lowerRoman"/>
      <w:lvlText w:val="%3."/>
      <w:lvlJc w:val="right"/>
      <w:pPr>
        <w:ind w:left="2160" w:hanging="180"/>
      </w:pPr>
    </w:lvl>
    <w:lvl w:ilvl="3" w:tplc="A3A6B12C">
      <w:start w:val="1"/>
      <w:numFmt w:val="decimal"/>
      <w:lvlText w:val="%4."/>
      <w:lvlJc w:val="left"/>
      <w:pPr>
        <w:ind w:left="2880" w:hanging="360"/>
      </w:pPr>
    </w:lvl>
    <w:lvl w:ilvl="4" w:tplc="7AD80CD0">
      <w:start w:val="1"/>
      <w:numFmt w:val="lowerLetter"/>
      <w:lvlText w:val="%5."/>
      <w:lvlJc w:val="left"/>
      <w:pPr>
        <w:ind w:left="3600" w:hanging="360"/>
      </w:pPr>
    </w:lvl>
    <w:lvl w:ilvl="5" w:tplc="FF18C992">
      <w:start w:val="1"/>
      <w:numFmt w:val="lowerRoman"/>
      <w:lvlText w:val="%6."/>
      <w:lvlJc w:val="right"/>
      <w:pPr>
        <w:ind w:left="4320" w:hanging="180"/>
      </w:pPr>
    </w:lvl>
    <w:lvl w:ilvl="6" w:tplc="59BE6B88">
      <w:start w:val="1"/>
      <w:numFmt w:val="decimal"/>
      <w:lvlText w:val="%7."/>
      <w:lvlJc w:val="left"/>
      <w:pPr>
        <w:ind w:left="5040" w:hanging="360"/>
      </w:pPr>
    </w:lvl>
    <w:lvl w:ilvl="7" w:tplc="B4EA22C8">
      <w:start w:val="1"/>
      <w:numFmt w:val="lowerLetter"/>
      <w:lvlText w:val="%8."/>
      <w:lvlJc w:val="left"/>
      <w:pPr>
        <w:ind w:left="5760" w:hanging="360"/>
      </w:pPr>
    </w:lvl>
    <w:lvl w:ilvl="8" w:tplc="A8FC7228">
      <w:start w:val="1"/>
      <w:numFmt w:val="lowerRoman"/>
      <w:lvlText w:val="%9."/>
      <w:lvlJc w:val="right"/>
      <w:pPr>
        <w:ind w:left="6480" w:hanging="180"/>
      </w:pPr>
    </w:lvl>
  </w:abstractNum>
  <w:abstractNum w:abstractNumId="10" w15:restartNumberingAfterBreak="0">
    <w:nsid w:val="37196DFD"/>
    <w:multiLevelType w:val="hybridMultilevel"/>
    <w:tmpl w:val="31722E24"/>
    <w:lvl w:ilvl="0" w:tplc="839691EA">
      <w:start w:val="1"/>
      <w:numFmt w:val="upperLetter"/>
      <w:lvlText w:val="%1."/>
      <w:lvlJc w:val="left"/>
      <w:pPr>
        <w:ind w:left="108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D4A80"/>
    <w:multiLevelType w:val="hybridMultilevel"/>
    <w:tmpl w:val="99389870"/>
    <w:lvl w:ilvl="0" w:tplc="8D743BAA">
      <w:start w:val="1"/>
      <w:numFmt w:val="upperLetter"/>
      <w:lvlText w:val="%1."/>
      <w:lvlJc w:val="left"/>
      <w:pPr>
        <w:ind w:left="108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C56F3"/>
    <w:multiLevelType w:val="hybridMultilevel"/>
    <w:tmpl w:val="A0CAF282"/>
    <w:lvl w:ilvl="0" w:tplc="04090017">
      <w:start w:val="1"/>
      <w:numFmt w:val="lowerLetter"/>
      <w:lvlText w:val="%1)"/>
      <w:lvlJc w:val="left"/>
      <w:pPr>
        <w:ind w:left="1080" w:hanging="360"/>
      </w:pPr>
      <w:rPr>
        <w:b/>
      </w:rPr>
    </w:lvl>
    <w:lvl w:ilvl="1" w:tplc="96907A98">
      <w:start w:val="1"/>
      <w:numFmt w:val="lowerLetter"/>
      <w:lvlText w:val="%2."/>
      <w:lvlJc w:val="left"/>
      <w:pPr>
        <w:ind w:left="1800" w:hanging="360"/>
      </w:pPr>
    </w:lvl>
    <w:lvl w:ilvl="2" w:tplc="96C81B06">
      <w:start w:val="1"/>
      <w:numFmt w:val="lowerRoman"/>
      <w:lvlText w:val="%3."/>
      <w:lvlJc w:val="right"/>
      <w:pPr>
        <w:ind w:left="2520" w:hanging="180"/>
      </w:pPr>
    </w:lvl>
    <w:lvl w:ilvl="3" w:tplc="17A4317E">
      <w:start w:val="1"/>
      <w:numFmt w:val="decimal"/>
      <w:lvlText w:val="%4."/>
      <w:lvlJc w:val="left"/>
      <w:pPr>
        <w:ind w:left="3240" w:hanging="360"/>
      </w:pPr>
    </w:lvl>
    <w:lvl w:ilvl="4" w:tplc="31747906">
      <w:start w:val="1"/>
      <w:numFmt w:val="lowerLetter"/>
      <w:lvlText w:val="%5."/>
      <w:lvlJc w:val="left"/>
      <w:pPr>
        <w:ind w:left="3960" w:hanging="360"/>
      </w:pPr>
    </w:lvl>
    <w:lvl w:ilvl="5" w:tplc="3E4A29B0">
      <w:start w:val="1"/>
      <w:numFmt w:val="lowerRoman"/>
      <w:lvlText w:val="%6."/>
      <w:lvlJc w:val="right"/>
      <w:pPr>
        <w:ind w:left="4680" w:hanging="180"/>
      </w:pPr>
    </w:lvl>
    <w:lvl w:ilvl="6" w:tplc="A768C508">
      <w:start w:val="1"/>
      <w:numFmt w:val="decimal"/>
      <w:lvlText w:val="%7."/>
      <w:lvlJc w:val="left"/>
      <w:pPr>
        <w:ind w:left="5400" w:hanging="360"/>
      </w:pPr>
    </w:lvl>
    <w:lvl w:ilvl="7" w:tplc="4ABED75A">
      <w:start w:val="1"/>
      <w:numFmt w:val="lowerLetter"/>
      <w:lvlText w:val="%8."/>
      <w:lvlJc w:val="left"/>
      <w:pPr>
        <w:ind w:left="6120" w:hanging="360"/>
      </w:pPr>
    </w:lvl>
    <w:lvl w:ilvl="8" w:tplc="3EC0D63C">
      <w:start w:val="1"/>
      <w:numFmt w:val="lowerRoman"/>
      <w:lvlText w:val="%9."/>
      <w:lvlJc w:val="right"/>
      <w:pPr>
        <w:ind w:left="6840" w:hanging="180"/>
      </w:pPr>
    </w:lvl>
  </w:abstractNum>
  <w:abstractNum w:abstractNumId="13" w15:restartNumberingAfterBreak="0">
    <w:nsid w:val="4C175E54"/>
    <w:multiLevelType w:val="hybridMultilevel"/>
    <w:tmpl w:val="FD9251C0"/>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E3BF1"/>
    <w:multiLevelType w:val="hybridMultilevel"/>
    <w:tmpl w:val="B058D19E"/>
    <w:lvl w:ilvl="0" w:tplc="E514C2D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04EEF"/>
    <w:multiLevelType w:val="hybridMultilevel"/>
    <w:tmpl w:val="9576772C"/>
    <w:lvl w:ilvl="0" w:tplc="463860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72035"/>
    <w:multiLevelType w:val="hybridMultilevel"/>
    <w:tmpl w:val="16004D22"/>
    <w:lvl w:ilvl="0" w:tplc="04090017">
      <w:start w:val="1"/>
      <w:numFmt w:val="lowerLetter"/>
      <w:lvlText w:val="%1)"/>
      <w:lvlJc w:val="left"/>
      <w:pPr>
        <w:ind w:left="1080" w:hanging="360"/>
      </w:pPr>
      <w:rPr>
        <w:b/>
      </w:rPr>
    </w:lvl>
    <w:lvl w:ilvl="1" w:tplc="66DCA30E">
      <w:start w:val="1"/>
      <w:numFmt w:val="lowerLetter"/>
      <w:lvlText w:val="%2."/>
      <w:lvlJc w:val="left"/>
      <w:pPr>
        <w:ind w:left="1800" w:hanging="360"/>
      </w:pPr>
    </w:lvl>
    <w:lvl w:ilvl="2" w:tplc="D7520356">
      <w:start w:val="1"/>
      <w:numFmt w:val="lowerRoman"/>
      <w:lvlText w:val="%3."/>
      <w:lvlJc w:val="right"/>
      <w:pPr>
        <w:ind w:left="2520" w:hanging="180"/>
      </w:pPr>
    </w:lvl>
    <w:lvl w:ilvl="3" w:tplc="511878CE">
      <w:start w:val="1"/>
      <w:numFmt w:val="decimal"/>
      <w:lvlText w:val="%4."/>
      <w:lvlJc w:val="left"/>
      <w:pPr>
        <w:ind w:left="3240" w:hanging="360"/>
      </w:pPr>
    </w:lvl>
    <w:lvl w:ilvl="4" w:tplc="02C0DE58">
      <w:start w:val="1"/>
      <w:numFmt w:val="lowerLetter"/>
      <w:lvlText w:val="%5."/>
      <w:lvlJc w:val="left"/>
      <w:pPr>
        <w:ind w:left="3960" w:hanging="360"/>
      </w:pPr>
    </w:lvl>
    <w:lvl w:ilvl="5" w:tplc="585AE92C">
      <w:start w:val="1"/>
      <w:numFmt w:val="lowerRoman"/>
      <w:lvlText w:val="%6."/>
      <w:lvlJc w:val="right"/>
      <w:pPr>
        <w:ind w:left="4680" w:hanging="180"/>
      </w:pPr>
    </w:lvl>
    <w:lvl w:ilvl="6" w:tplc="C0AE4470">
      <w:start w:val="1"/>
      <w:numFmt w:val="decimal"/>
      <w:lvlText w:val="%7."/>
      <w:lvlJc w:val="left"/>
      <w:pPr>
        <w:ind w:left="5400" w:hanging="360"/>
      </w:pPr>
    </w:lvl>
    <w:lvl w:ilvl="7" w:tplc="DEB09F36">
      <w:start w:val="1"/>
      <w:numFmt w:val="lowerLetter"/>
      <w:lvlText w:val="%8."/>
      <w:lvlJc w:val="left"/>
      <w:pPr>
        <w:ind w:left="6120" w:hanging="360"/>
      </w:pPr>
    </w:lvl>
    <w:lvl w:ilvl="8" w:tplc="41C20A0C">
      <w:start w:val="1"/>
      <w:numFmt w:val="lowerRoman"/>
      <w:lvlText w:val="%9."/>
      <w:lvlJc w:val="right"/>
      <w:pPr>
        <w:ind w:left="6840" w:hanging="180"/>
      </w:pPr>
    </w:lvl>
  </w:abstractNum>
  <w:abstractNum w:abstractNumId="17" w15:restartNumberingAfterBreak="0">
    <w:nsid w:val="776D734E"/>
    <w:multiLevelType w:val="hybridMultilevel"/>
    <w:tmpl w:val="967ED086"/>
    <w:lvl w:ilvl="0" w:tplc="6ECAB54C">
      <w:start w:val="1"/>
      <w:numFmt w:val="upperLetter"/>
      <w:lvlText w:val="%1."/>
      <w:lvlJc w:val="left"/>
      <w:pPr>
        <w:ind w:left="720" w:hanging="360"/>
      </w:pPr>
      <w:rPr>
        <w:b/>
      </w:rPr>
    </w:lvl>
    <w:lvl w:ilvl="1" w:tplc="DD2A5396">
      <w:start w:val="1"/>
      <w:numFmt w:val="lowerLetter"/>
      <w:lvlText w:val="%2."/>
      <w:lvlJc w:val="left"/>
      <w:pPr>
        <w:ind w:left="1440" w:hanging="360"/>
      </w:pPr>
    </w:lvl>
    <w:lvl w:ilvl="2" w:tplc="36084A96">
      <w:start w:val="1"/>
      <w:numFmt w:val="lowerRoman"/>
      <w:lvlText w:val="%3."/>
      <w:lvlJc w:val="right"/>
      <w:pPr>
        <w:ind w:left="2160" w:hanging="180"/>
      </w:pPr>
    </w:lvl>
    <w:lvl w:ilvl="3" w:tplc="F3580946">
      <w:start w:val="1"/>
      <w:numFmt w:val="decimal"/>
      <w:lvlText w:val="%4."/>
      <w:lvlJc w:val="left"/>
      <w:pPr>
        <w:ind w:left="2880" w:hanging="360"/>
      </w:pPr>
    </w:lvl>
    <w:lvl w:ilvl="4" w:tplc="23B2D8AC">
      <w:start w:val="1"/>
      <w:numFmt w:val="lowerLetter"/>
      <w:lvlText w:val="%5."/>
      <w:lvlJc w:val="left"/>
      <w:pPr>
        <w:ind w:left="3600" w:hanging="360"/>
      </w:pPr>
    </w:lvl>
    <w:lvl w:ilvl="5" w:tplc="ED4C1710">
      <w:start w:val="1"/>
      <w:numFmt w:val="lowerRoman"/>
      <w:lvlText w:val="%6."/>
      <w:lvlJc w:val="right"/>
      <w:pPr>
        <w:ind w:left="4320" w:hanging="180"/>
      </w:pPr>
    </w:lvl>
    <w:lvl w:ilvl="6" w:tplc="0A40971C">
      <w:start w:val="1"/>
      <w:numFmt w:val="decimal"/>
      <w:lvlText w:val="%7."/>
      <w:lvlJc w:val="left"/>
      <w:pPr>
        <w:ind w:left="5040" w:hanging="360"/>
      </w:pPr>
    </w:lvl>
    <w:lvl w:ilvl="7" w:tplc="99F6F128">
      <w:start w:val="1"/>
      <w:numFmt w:val="lowerLetter"/>
      <w:lvlText w:val="%8."/>
      <w:lvlJc w:val="left"/>
      <w:pPr>
        <w:ind w:left="5760" w:hanging="360"/>
      </w:pPr>
    </w:lvl>
    <w:lvl w:ilvl="8" w:tplc="27F2BA2C">
      <w:start w:val="1"/>
      <w:numFmt w:val="lowerRoman"/>
      <w:lvlText w:val="%9."/>
      <w:lvlJc w:val="right"/>
      <w:pPr>
        <w:ind w:left="6480" w:hanging="180"/>
      </w:pPr>
    </w:lvl>
  </w:abstractNum>
  <w:abstractNum w:abstractNumId="18" w15:restartNumberingAfterBreak="0">
    <w:nsid w:val="7D8A7C18"/>
    <w:multiLevelType w:val="hybridMultilevel"/>
    <w:tmpl w:val="E79AC234"/>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27036"/>
    <w:multiLevelType w:val="hybridMultilevel"/>
    <w:tmpl w:val="72FA8532"/>
    <w:lvl w:ilvl="0" w:tplc="5DDE92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8990148">
    <w:abstractNumId w:val="3"/>
  </w:num>
  <w:num w:numId="2" w16cid:durableId="1115322220">
    <w:abstractNumId w:val="12"/>
  </w:num>
  <w:num w:numId="3" w16cid:durableId="1252080800">
    <w:abstractNumId w:val="9"/>
  </w:num>
  <w:num w:numId="4" w16cid:durableId="962421962">
    <w:abstractNumId w:val="16"/>
  </w:num>
  <w:num w:numId="5" w16cid:durableId="548996624">
    <w:abstractNumId w:val="17"/>
  </w:num>
  <w:num w:numId="6" w16cid:durableId="691686893">
    <w:abstractNumId w:val="2"/>
  </w:num>
  <w:num w:numId="7" w16cid:durableId="1431967997">
    <w:abstractNumId w:val="19"/>
  </w:num>
  <w:num w:numId="8" w16cid:durableId="1096176683">
    <w:abstractNumId w:val="10"/>
  </w:num>
  <w:num w:numId="9" w16cid:durableId="1590768322">
    <w:abstractNumId w:val="8"/>
  </w:num>
  <w:num w:numId="10" w16cid:durableId="472412520">
    <w:abstractNumId w:val="1"/>
  </w:num>
  <w:num w:numId="11" w16cid:durableId="1474368743">
    <w:abstractNumId w:val="5"/>
  </w:num>
  <w:num w:numId="12" w16cid:durableId="1234049283">
    <w:abstractNumId w:val="18"/>
  </w:num>
  <w:num w:numId="13" w16cid:durableId="21447230">
    <w:abstractNumId w:val="7"/>
  </w:num>
  <w:num w:numId="14" w16cid:durableId="621545040">
    <w:abstractNumId w:val="4"/>
  </w:num>
  <w:num w:numId="15" w16cid:durableId="948707446">
    <w:abstractNumId w:val="6"/>
  </w:num>
  <w:num w:numId="16" w16cid:durableId="772674755">
    <w:abstractNumId w:val="14"/>
  </w:num>
  <w:num w:numId="17" w16cid:durableId="1098408412">
    <w:abstractNumId w:val="13"/>
  </w:num>
  <w:num w:numId="18" w16cid:durableId="1897430252">
    <w:abstractNumId w:val="11"/>
  </w:num>
  <w:num w:numId="19" w16cid:durableId="904799256">
    <w:abstractNumId w:val="0"/>
  </w:num>
  <w:num w:numId="20" w16cid:durableId="1314139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F8"/>
    <w:rsid w:val="000026E6"/>
    <w:rsid w:val="000131E1"/>
    <w:rsid w:val="00024FF8"/>
    <w:rsid w:val="000260C6"/>
    <w:rsid w:val="00030429"/>
    <w:rsid w:val="000333D1"/>
    <w:rsid w:val="000375D3"/>
    <w:rsid w:val="000443D1"/>
    <w:rsid w:val="0004791A"/>
    <w:rsid w:val="00055188"/>
    <w:rsid w:val="00072501"/>
    <w:rsid w:val="000B76D9"/>
    <w:rsid w:val="000C0230"/>
    <w:rsid w:val="000C7314"/>
    <w:rsid w:val="000D0426"/>
    <w:rsid w:val="000D5280"/>
    <w:rsid w:val="000E1B7D"/>
    <w:rsid w:val="000F1C00"/>
    <w:rsid w:val="000F5C6F"/>
    <w:rsid w:val="001045CB"/>
    <w:rsid w:val="00143098"/>
    <w:rsid w:val="001433F8"/>
    <w:rsid w:val="00144638"/>
    <w:rsid w:val="001508C1"/>
    <w:rsid w:val="001560F1"/>
    <w:rsid w:val="0015621F"/>
    <w:rsid w:val="001608A6"/>
    <w:rsid w:val="001645B7"/>
    <w:rsid w:val="00167913"/>
    <w:rsid w:val="00185905"/>
    <w:rsid w:val="001927E2"/>
    <w:rsid w:val="001A03D8"/>
    <w:rsid w:val="001D2F39"/>
    <w:rsid w:val="001E7715"/>
    <w:rsid w:val="00214AF8"/>
    <w:rsid w:val="002166EC"/>
    <w:rsid w:val="00221ECD"/>
    <w:rsid w:val="002246AA"/>
    <w:rsid w:val="0022580A"/>
    <w:rsid w:val="00234414"/>
    <w:rsid w:val="002358A8"/>
    <w:rsid w:val="002502EA"/>
    <w:rsid w:val="0025487C"/>
    <w:rsid w:val="00256843"/>
    <w:rsid w:val="00262058"/>
    <w:rsid w:val="002674FF"/>
    <w:rsid w:val="002803F8"/>
    <w:rsid w:val="00293FE3"/>
    <w:rsid w:val="002A157F"/>
    <w:rsid w:val="002C0FC1"/>
    <w:rsid w:val="002C410A"/>
    <w:rsid w:val="002C7D84"/>
    <w:rsid w:val="002E09E7"/>
    <w:rsid w:val="002E3BD0"/>
    <w:rsid w:val="002E50F0"/>
    <w:rsid w:val="002F2881"/>
    <w:rsid w:val="0030473A"/>
    <w:rsid w:val="00323D47"/>
    <w:rsid w:val="00325A8D"/>
    <w:rsid w:val="003401BD"/>
    <w:rsid w:val="0034330E"/>
    <w:rsid w:val="00347584"/>
    <w:rsid w:val="00347642"/>
    <w:rsid w:val="00351DFD"/>
    <w:rsid w:val="00356B91"/>
    <w:rsid w:val="00361CA9"/>
    <w:rsid w:val="003635BB"/>
    <w:rsid w:val="00375F6F"/>
    <w:rsid w:val="00382E02"/>
    <w:rsid w:val="00390A49"/>
    <w:rsid w:val="003A0D88"/>
    <w:rsid w:val="003A5E87"/>
    <w:rsid w:val="003B00BE"/>
    <w:rsid w:val="003B3978"/>
    <w:rsid w:val="003C55AC"/>
    <w:rsid w:val="003D1CEA"/>
    <w:rsid w:val="003D1EF0"/>
    <w:rsid w:val="003D71F4"/>
    <w:rsid w:val="0042326C"/>
    <w:rsid w:val="00431F8E"/>
    <w:rsid w:val="004325B3"/>
    <w:rsid w:val="0043274D"/>
    <w:rsid w:val="00433E2F"/>
    <w:rsid w:val="00441A93"/>
    <w:rsid w:val="00441BC9"/>
    <w:rsid w:val="004432FC"/>
    <w:rsid w:val="00443E9F"/>
    <w:rsid w:val="004511B4"/>
    <w:rsid w:val="004613A4"/>
    <w:rsid w:val="00463AB5"/>
    <w:rsid w:val="00470AB7"/>
    <w:rsid w:val="004A7B89"/>
    <w:rsid w:val="004B0D4D"/>
    <w:rsid w:val="004B380C"/>
    <w:rsid w:val="004B4D14"/>
    <w:rsid w:val="004B59A6"/>
    <w:rsid w:val="004B7518"/>
    <w:rsid w:val="004C1C70"/>
    <w:rsid w:val="004C2E33"/>
    <w:rsid w:val="004D0AF5"/>
    <w:rsid w:val="004D1DC6"/>
    <w:rsid w:val="004D2EDF"/>
    <w:rsid w:val="004D41D1"/>
    <w:rsid w:val="004D7277"/>
    <w:rsid w:val="004E38AD"/>
    <w:rsid w:val="00500B96"/>
    <w:rsid w:val="00502DEB"/>
    <w:rsid w:val="00513A4F"/>
    <w:rsid w:val="005140B2"/>
    <w:rsid w:val="005223F1"/>
    <w:rsid w:val="005267FF"/>
    <w:rsid w:val="005421E2"/>
    <w:rsid w:val="00544B03"/>
    <w:rsid w:val="00546EF4"/>
    <w:rsid w:val="0055191D"/>
    <w:rsid w:val="00554823"/>
    <w:rsid w:val="00555EB4"/>
    <w:rsid w:val="00571EC9"/>
    <w:rsid w:val="005738C8"/>
    <w:rsid w:val="0058634E"/>
    <w:rsid w:val="00586C86"/>
    <w:rsid w:val="0059261F"/>
    <w:rsid w:val="00594950"/>
    <w:rsid w:val="005C4BCD"/>
    <w:rsid w:val="005C7419"/>
    <w:rsid w:val="005D7106"/>
    <w:rsid w:val="005E285B"/>
    <w:rsid w:val="005E53C5"/>
    <w:rsid w:val="005E6F51"/>
    <w:rsid w:val="005F185C"/>
    <w:rsid w:val="006015F4"/>
    <w:rsid w:val="006166EB"/>
    <w:rsid w:val="00626BE9"/>
    <w:rsid w:val="00640715"/>
    <w:rsid w:val="0065588B"/>
    <w:rsid w:val="00660DFF"/>
    <w:rsid w:val="00666637"/>
    <w:rsid w:val="00671C11"/>
    <w:rsid w:val="00676DEE"/>
    <w:rsid w:val="0068064F"/>
    <w:rsid w:val="00681FFA"/>
    <w:rsid w:val="006A675B"/>
    <w:rsid w:val="006B502A"/>
    <w:rsid w:val="006C64D1"/>
    <w:rsid w:val="007026FF"/>
    <w:rsid w:val="0074004A"/>
    <w:rsid w:val="00744E40"/>
    <w:rsid w:val="00745D90"/>
    <w:rsid w:val="00751070"/>
    <w:rsid w:val="00752A1F"/>
    <w:rsid w:val="00756A32"/>
    <w:rsid w:val="0076262A"/>
    <w:rsid w:val="00771AC6"/>
    <w:rsid w:val="00785936"/>
    <w:rsid w:val="00787585"/>
    <w:rsid w:val="0078795E"/>
    <w:rsid w:val="007C5C98"/>
    <w:rsid w:val="007C770E"/>
    <w:rsid w:val="007C7764"/>
    <w:rsid w:val="007D02B8"/>
    <w:rsid w:val="007E4ECE"/>
    <w:rsid w:val="007F759E"/>
    <w:rsid w:val="008031DE"/>
    <w:rsid w:val="008069C6"/>
    <w:rsid w:val="00813192"/>
    <w:rsid w:val="008137AC"/>
    <w:rsid w:val="00825C20"/>
    <w:rsid w:val="0083247B"/>
    <w:rsid w:val="008431DB"/>
    <w:rsid w:val="00850F27"/>
    <w:rsid w:val="00856DAF"/>
    <w:rsid w:val="00861E90"/>
    <w:rsid w:val="008635D8"/>
    <w:rsid w:val="0086660A"/>
    <w:rsid w:val="00882BF5"/>
    <w:rsid w:val="00883476"/>
    <w:rsid w:val="00892BE8"/>
    <w:rsid w:val="00897F54"/>
    <w:rsid w:val="008A438E"/>
    <w:rsid w:val="008D6CA2"/>
    <w:rsid w:val="008E78B6"/>
    <w:rsid w:val="008F57D1"/>
    <w:rsid w:val="00905D77"/>
    <w:rsid w:val="00906665"/>
    <w:rsid w:val="00927976"/>
    <w:rsid w:val="00935F3C"/>
    <w:rsid w:val="0093789B"/>
    <w:rsid w:val="00937D2B"/>
    <w:rsid w:val="009674D9"/>
    <w:rsid w:val="009726F5"/>
    <w:rsid w:val="00972723"/>
    <w:rsid w:val="00974816"/>
    <w:rsid w:val="00976C44"/>
    <w:rsid w:val="00985B42"/>
    <w:rsid w:val="00986A99"/>
    <w:rsid w:val="0099113D"/>
    <w:rsid w:val="009A2E03"/>
    <w:rsid w:val="009A42A9"/>
    <w:rsid w:val="009A5116"/>
    <w:rsid w:val="009B63B2"/>
    <w:rsid w:val="009D2E42"/>
    <w:rsid w:val="009E38FA"/>
    <w:rsid w:val="009E67EE"/>
    <w:rsid w:val="009F0D31"/>
    <w:rsid w:val="009F3BFD"/>
    <w:rsid w:val="00A044D0"/>
    <w:rsid w:val="00A25883"/>
    <w:rsid w:val="00A62E7A"/>
    <w:rsid w:val="00A660E0"/>
    <w:rsid w:val="00A85886"/>
    <w:rsid w:val="00A872D7"/>
    <w:rsid w:val="00AA08F6"/>
    <w:rsid w:val="00AA7410"/>
    <w:rsid w:val="00AD3408"/>
    <w:rsid w:val="00AD3BE1"/>
    <w:rsid w:val="00AD5839"/>
    <w:rsid w:val="00AF01BA"/>
    <w:rsid w:val="00B01AEA"/>
    <w:rsid w:val="00B06424"/>
    <w:rsid w:val="00B21C8D"/>
    <w:rsid w:val="00B339CD"/>
    <w:rsid w:val="00B4704E"/>
    <w:rsid w:val="00B63750"/>
    <w:rsid w:val="00B6732A"/>
    <w:rsid w:val="00B7303A"/>
    <w:rsid w:val="00B76657"/>
    <w:rsid w:val="00B773E8"/>
    <w:rsid w:val="00B87909"/>
    <w:rsid w:val="00BB4FE1"/>
    <w:rsid w:val="00BC35D2"/>
    <w:rsid w:val="00BC6B26"/>
    <w:rsid w:val="00BD5318"/>
    <w:rsid w:val="00C02D32"/>
    <w:rsid w:val="00C07DE1"/>
    <w:rsid w:val="00C43A89"/>
    <w:rsid w:val="00C52E45"/>
    <w:rsid w:val="00C54514"/>
    <w:rsid w:val="00C56065"/>
    <w:rsid w:val="00C726E5"/>
    <w:rsid w:val="00C73FD0"/>
    <w:rsid w:val="00C8241F"/>
    <w:rsid w:val="00C8313D"/>
    <w:rsid w:val="00C93E28"/>
    <w:rsid w:val="00C95136"/>
    <w:rsid w:val="00CA1EC9"/>
    <w:rsid w:val="00CA2782"/>
    <w:rsid w:val="00CB4175"/>
    <w:rsid w:val="00CB7B27"/>
    <w:rsid w:val="00CC0D9C"/>
    <w:rsid w:val="00CE6A2B"/>
    <w:rsid w:val="00CF4C63"/>
    <w:rsid w:val="00CF76B9"/>
    <w:rsid w:val="00D00DDA"/>
    <w:rsid w:val="00D103C8"/>
    <w:rsid w:val="00D24827"/>
    <w:rsid w:val="00D463F7"/>
    <w:rsid w:val="00D6585E"/>
    <w:rsid w:val="00D66280"/>
    <w:rsid w:val="00D701B6"/>
    <w:rsid w:val="00D70648"/>
    <w:rsid w:val="00D8781D"/>
    <w:rsid w:val="00D921EF"/>
    <w:rsid w:val="00DA4734"/>
    <w:rsid w:val="00DA7D81"/>
    <w:rsid w:val="00DB6B4E"/>
    <w:rsid w:val="00DD2EC8"/>
    <w:rsid w:val="00DE13C0"/>
    <w:rsid w:val="00DF6ABD"/>
    <w:rsid w:val="00E028B6"/>
    <w:rsid w:val="00E1771C"/>
    <w:rsid w:val="00E45823"/>
    <w:rsid w:val="00E65E89"/>
    <w:rsid w:val="00E749C7"/>
    <w:rsid w:val="00E9545F"/>
    <w:rsid w:val="00E97030"/>
    <w:rsid w:val="00EA38CB"/>
    <w:rsid w:val="00EA495D"/>
    <w:rsid w:val="00EB23B5"/>
    <w:rsid w:val="00EC5697"/>
    <w:rsid w:val="00ED00A4"/>
    <w:rsid w:val="00ED1787"/>
    <w:rsid w:val="00ED1CC1"/>
    <w:rsid w:val="00ED417C"/>
    <w:rsid w:val="00EE259A"/>
    <w:rsid w:val="00EF1446"/>
    <w:rsid w:val="00EF4329"/>
    <w:rsid w:val="00F242CA"/>
    <w:rsid w:val="00F2651D"/>
    <w:rsid w:val="00F478FC"/>
    <w:rsid w:val="00F5000F"/>
    <w:rsid w:val="00F506E0"/>
    <w:rsid w:val="00F80F61"/>
    <w:rsid w:val="00F84BFC"/>
    <w:rsid w:val="00F93329"/>
    <w:rsid w:val="00FD02B6"/>
    <w:rsid w:val="00FD239B"/>
    <w:rsid w:val="00FD3B1C"/>
    <w:rsid w:val="00FD4610"/>
    <w:rsid w:val="00FD7377"/>
    <w:rsid w:val="00FE53BE"/>
    <w:rsid w:val="00FE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3547A"/>
  <w15:docId w15:val="{A7F95501-639A-493E-8533-20E6BB4C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B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B63750"/>
    <w:pPr>
      <w:keepNext/>
      <w:tabs>
        <w:tab w:val="left" w:pos="720"/>
      </w:tabs>
      <w:spacing w:before="240"/>
    </w:pPr>
    <w:rPr>
      <w:b/>
      <w:sz w:val="24"/>
      <w:szCs w:val="24"/>
    </w:rPr>
  </w:style>
  <w:style w:type="character" w:customStyle="1" w:styleId="ArticleChar">
    <w:name w:val="Article Char"/>
    <w:basedOn w:val="DefaultParagraphFont"/>
    <w:link w:val="Article"/>
    <w:rsid w:val="00B63750"/>
    <w:rPr>
      <w:b/>
      <w:sz w:val="24"/>
      <w:szCs w:val="24"/>
      <w:lang w:val="en-US" w:eastAsia="en-US" w:bidi="ar-SA"/>
    </w:rPr>
  </w:style>
  <w:style w:type="paragraph" w:styleId="BodyText">
    <w:name w:val="Body Text"/>
    <w:basedOn w:val="Normal"/>
    <w:link w:val="BodyTextChar"/>
    <w:rsid w:val="00B63750"/>
    <w:pPr>
      <w:spacing w:after="120"/>
    </w:pPr>
  </w:style>
  <w:style w:type="character" w:customStyle="1" w:styleId="BodyTextChar">
    <w:name w:val="Body Text Char"/>
    <w:basedOn w:val="DefaultParagraphFont"/>
    <w:link w:val="BodyText"/>
    <w:rsid w:val="00B63750"/>
    <w:rPr>
      <w:sz w:val="24"/>
      <w:szCs w:val="24"/>
    </w:rPr>
  </w:style>
  <w:style w:type="paragraph" w:customStyle="1" w:styleId="Default">
    <w:name w:val="Default"/>
    <w:rsid w:val="000443D1"/>
    <w:pPr>
      <w:autoSpaceDE w:val="0"/>
      <w:autoSpaceDN w:val="0"/>
      <w:adjustRightInd w:val="0"/>
    </w:pPr>
    <w:rPr>
      <w:rFonts w:eastAsia="PMingLiU"/>
      <w:color w:val="000000"/>
      <w:sz w:val="24"/>
      <w:szCs w:val="24"/>
      <w:lang w:eastAsia="zh-TW"/>
    </w:rPr>
  </w:style>
  <w:style w:type="paragraph" w:styleId="BalloonText">
    <w:name w:val="Balloon Text"/>
    <w:basedOn w:val="Normal"/>
    <w:link w:val="BalloonTextChar"/>
    <w:rsid w:val="00752A1F"/>
    <w:rPr>
      <w:rFonts w:ascii="Tahoma" w:hAnsi="Tahoma" w:cs="Tahoma"/>
      <w:sz w:val="16"/>
      <w:szCs w:val="16"/>
    </w:rPr>
  </w:style>
  <w:style w:type="character" w:customStyle="1" w:styleId="BalloonTextChar">
    <w:name w:val="Balloon Text Char"/>
    <w:basedOn w:val="DefaultParagraphFont"/>
    <w:link w:val="BalloonText"/>
    <w:rsid w:val="00752A1F"/>
    <w:rPr>
      <w:rFonts w:ascii="Tahoma" w:hAnsi="Tahoma" w:cs="Tahoma"/>
      <w:sz w:val="16"/>
      <w:szCs w:val="16"/>
    </w:rPr>
  </w:style>
  <w:style w:type="table" w:styleId="TableGrid">
    <w:name w:val="Table Grid"/>
    <w:basedOn w:val="TableNormal"/>
    <w:rsid w:val="0066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6166EB"/>
    <w:rPr>
      <w:rFonts w:ascii="Tahoma" w:hAnsi="Tahoma" w:cs="Tahoma"/>
      <w:sz w:val="16"/>
      <w:szCs w:val="16"/>
    </w:rPr>
  </w:style>
  <w:style w:type="character" w:customStyle="1" w:styleId="DocumentMapChar">
    <w:name w:val="Document Map Char"/>
    <w:basedOn w:val="DefaultParagraphFont"/>
    <w:link w:val="DocumentMap"/>
    <w:rsid w:val="006166EB"/>
    <w:rPr>
      <w:rFonts w:ascii="Tahoma" w:hAnsi="Tahoma" w:cs="Tahoma"/>
      <w:sz w:val="16"/>
      <w:szCs w:val="16"/>
    </w:rPr>
  </w:style>
  <w:style w:type="paragraph" w:styleId="ListParagraph">
    <w:name w:val="List Paragraph"/>
    <w:basedOn w:val="Normal"/>
    <w:uiPriority w:val="34"/>
    <w:qFormat/>
    <w:rsid w:val="006166EB"/>
    <w:pPr>
      <w:ind w:left="720"/>
      <w:contextualSpacing/>
    </w:pPr>
  </w:style>
  <w:style w:type="paragraph" w:styleId="Header">
    <w:name w:val="header"/>
    <w:basedOn w:val="Normal"/>
    <w:link w:val="HeaderChar"/>
    <w:uiPriority w:val="99"/>
    <w:unhideWhenUsed/>
    <w:rsid w:val="0099113D"/>
    <w:pPr>
      <w:tabs>
        <w:tab w:val="center" w:pos="4680"/>
        <w:tab w:val="right" w:pos="9360"/>
      </w:tabs>
    </w:pPr>
  </w:style>
  <w:style w:type="character" w:customStyle="1" w:styleId="HeaderChar">
    <w:name w:val="Header Char"/>
    <w:basedOn w:val="DefaultParagraphFont"/>
    <w:link w:val="Header"/>
    <w:uiPriority w:val="99"/>
    <w:rsid w:val="0099113D"/>
    <w:rPr>
      <w:sz w:val="24"/>
      <w:szCs w:val="24"/>
    </w:rPr>
  </w:style>
  <w:style w:type="paragraph" w:styleId="Footer">
    <w:name w:val="footer"/>
    <w:basedOn w:val="Normal"/>
    <w:link w:val="FooterChar"/>
    <w:unhideWhenUsed/>
    <w:rsid w:val="0099113D"/>
    <w:pPr>
      <w:tabs>
        <w:tab w:val="center" w:pos="4680"/>
        <w:tab w:val="right" w:pos="9360"/>
      </w:tabs>
    </w:pPr>
  </w:style>
  <w:style w:type="character" w:customStyle="1" w:styleId="FooterChar">
    <w:name w:val="Footer Char"/>
    <w:basedOn w:val="DefaultParagraphFont"/>
    <w:link w:val="Footer"/>
    <w:rsid w:val="009911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03313D3-730E-4C0C-A6C1-B06AD46FBD69}">
  <ds:schemaRefs>
    <ds:schemaRef ds:uri="http://schemas.openxmlformats.org/officeDocument/2006/bibliography"/>
  </ds:schemaRefs>
</ds:datastoreItem>
</file>

<file path=customXml/itemProps2.xml><?xml version="1.0" encoding="utf-8"?>
<ds:datastoreItem xmlns:ds="http://schemas.openxmlformats.org/officeDocument/2006/customXml" ds:itemID="{3C5DF644-B216-443C-8F27-2904A8A9D627}"/>
</file>

<file path=customXml/itemProps3.xml><?xml version="1.0" encoding="utf-8"?>
<ds:datastoreItem xmlns:ds="http://schemas.openxmlformats.org/officeDocument/2006/customXml" ds:itemID="{3DBFB1CB-BB5A-4072-82B0-69C964612DA7}"/>
</file>

<file path=customXml/itemProps4.xml><?xml version="1.0" encoding="utf-8"?>
<ds:datastoreItem xmlns:ds="http://schemas.openxmlformats.org/officeDocument/2006/customXml" ds:itemID="{46F094F8-028E-4E0C-81FE-DBF33A147703}"/>
</file>

<file path=docProps/app.xml><?xml version="1.0" encoding="utf-8"?>
<Properties xmlns="http://schemas.openxmlformats.org/officeDocument/2006/extended-properties" xmlns:vt="http://schemas.openxmlformats.org/officeDocument/2006/docPropsVTypes">
  <Template>Normal.dotm</Template>
  <TotalTime>123</TotalTime>
  <Pages>6</Pages>
  <Words>2587</Words>
  <Characters>14024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SPECIAL NOTE FOR PEDESRIAN CROSSINGS USING STAMPED ASPHALT</vt:lpstr>
    </vt:vector>
  </TitlesOfParts>
  <Company>KYTC</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Kentucky Transportation Cabinet</dc:creator>
  <cp:lastModifiedBy>Mills, Deanna P (KYTC)</cp:lastModifiedBy>
  <cp:revision>10</cp:revision>
  <cp:lastPrinted>2017-04-06T16:26:00Z</cp:lastPrinted>
  <dcterms:created xsi:type="dcterms:W3CDTF">2017-04-16T18:51:00Z</dcterms:created>
  <dcterms:modified xsi:type="dcterms:W3CDTF">2023-06-14T17:34:00Z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