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ECC97" w14:textId="104C3716" w:rsidR="0028152D" w:rsidRPr="00A22DE9" w:rsidRDefault="0028152D" w:rsidP="00A22DE9">
      <w:pPr>
        <w:pStyle w:val="NoSpacing"/>
        <w:jc w:val="center"/>
        <w:rPr>
          <w:rFonts w:cstheme="minorHAnsi"/>
          <w:b/>
        </w:rPr>
      </w:pPr>
      <w:r w:rsidRPr="00A22DE9">
        <w:rPr>
          <w:rFonts w:cstheme="minorHAnsi"/>
          <w:b/>
        </w:rPr>
        <w:t xml:space="preserve">Special Note </w:t>
      </w:r>
      <w:r w:rsidR="001E066F" w:rsidRPr="00A22DE9">
        <w:rPr>
          <w:rFonts w:cstheme="minorHAnsi"/>
          <w:b/>
        </w:rPr>
        <w:t>for</w:t>
      </w:r>
      <w:r w:rsidR="007800E4" w:rsidRPr="00A22DE9">
        <w:rPr>
          <w:rFonts w:cstheme="minorHAnsi"/>
          <w:b/>
        </w:rPr>
        <w:t xml:space="preserve"> </w:t>
      </w:r>
      <w:r w:rsidR="006D5E0E" w:rsidRPr="00A22DE9">
        <w:rPr>
          <w:rFonts w:cstheme="minorHAnsi"/>
          <w:b/>
        </w:rPr>
        <w:t>Installation of</w:t>
      </w:r>
      <w:r w:rsidR="00840BDC" w:rsidRPr="00A22DE9">
        <w:rPr>
          <w:rFonts w:cstheme="minorHAnsi"/>
          <w:b/>
        </w:rPr>
        <w:t xml:space="preserve"> </w:t>
      </w:r>
      <w:r w:rsidR="00A20D93" w:rsidRPr="00A22DE9">
        <w:rPr>
          <w:rFonts w:cstheme="minorHAnsi"/>
          <w:b/>
        </w:rPr>
        <w:t xml:space="preserve">Ennis Flint HPS-8 </w:t>
      </w:r>
      <w:r w:rsidR="00840BDC" w:rsidRPr="00A22DE9">
        <w:rPr>
          <w:rFonts w:cstheme="minorHAnsi"/>
          <w:b/>
        </w:rPr>
        <w:t>Multipolymer</w:t>
      </w:r>
      <w:r w:rsidR="006D5E0E" w:rsidRPr="00A22DE9">
        <w:rPr>
          <w:rFonts w:cstheme="minorHAnsi"/>
          <w:b/>
        </w:rPr>
        <w:t xml:space="preserve"> Pavement Marking Materials</w:t>
      </w:r>
    </w:p>
    <w:p w14:paraId="5F6B9D36" w14:textId="77777777" w:rsidR="0028152D" w:rsidRPr="00A22DE9" w:rsidRDefault="0028152D" w:rsidP="00A22DE9">
      <w:pPr>
        <w:pStyle w:val="NoSpacing"/>
        <w:jc w:val="center"/>
        <w:rPr>
          <w:rFonts w:cstheme="minorHAnsi"/>
          <w:b/>
        </w:rPr>
      </w:pPr>
    </w:p>
    <w:p w14:paraId="3E7B1116" w14:textId="77777777" w:rsidR="00F0332B" w:rsidRPr="00A22DE9" w:rsidRDefault="00F0332B" w:rsidP="00A22DE9">
      <w:pPr>
        <w:pStyle w:val="NoSpacing"/>
        <w:pBdr>
          <w:top w:val="single" w:sz="4" w:space="1" w:color="auto"/>
        </w:pBdr>
        <w:rPr>
          <w:rFonts w:cstheme="minorHAnsi"/>
          <w:b/>
          <w:color w:val="FF0000"/>
        </w:rPr>
      </w:pPr>
    </w:p>
    <w:p w14:paraId="124B451F" w14:textId="77777777" w:rsidR="001E066F" w:rsidRPr="00A22DE9" w:rsidRDefault="001E066F" w:rsidP="00A22DE9">
      <w:pPr>
        <w:widowControl w:val="0"/>
        <w:spacing w:after="0" w:line="240" w:lineRule="auto"/>
        <w:jc w:val="both"/>
        <w:rPr>
          <w:rFonts w:cstheme="minorHAnsi"/>
        </w:rPr>
      </w:pPr>
    </w:p>
    <w:p w14:paraId="6CA77EB7" w14:textId="0BC831A1" w:rsidR="000473B7" w:rsidRPr="00A22DE9" w:rsidRDefault="00DA7FEC" w:rsidP="00A22DE9">
      <w:pPr>
        <w:pStyle w:val="ListParagraph"/>
        <w:widowControl w:val="0"/>
        <w:numPr>
          <w:ilvl w:val="0"/>
          <w:numId w:val="15"/>
        </w:numPr>
        <w:spacing w:after="0" w:line="240" w:lineRule="auto"/>
        <w:ind w:left="360" w:hanging="360"/>
        <w:contextualSpacing w:val="0"/>
        <w:jc w:val="both"/>
        <w:rPr>
          <w:rFonts w:cstheme="minorHAnsi"/>
        </w:rPr>
      </w:pPr>
      <w:r w:rsidRPr="00A22DE9">
        <w:rPr>
          <w:rFonts w:cstheme="minorHAnsi"/>
          <w:b/>
        </w:rPr>
        <w:t>D</w:t>
      </w:r>
      <w:r w:rsidR="00A22DE9">
        <w:rPr>
          <w:rFonts w:cstheme="minorHAnsi"/>
          <w:b/>
        </w:rPr>
        <w:t>escription</w:t>
      </w:r>
    </w:p>
    <w:p w14:paraId="70B5251E" w14:textId="77777777" w:rsidR="00DA7FEC" w:rsidRPr="007800E4" w:rsidRDefault="00DA7FEC" w:rsidP="00A22DE9">
      <w:pPr>
        <w:widowControl w:val="0"/>
        <w:tabs>
          <w:tab w:val="left" w:pos="-720"/>
        </w:tabs>
        <w:suppressAutoHyphens/>
        <w:spacing w:after="0" w:line="240" w:lineRule="auto"/>
        <w:jc w:val="both"/>
        <w:rPr>
          <w:rFonts w:eastAsia="Times New Roman" w:cstheme="minorHAnsi"/>
          <w:snapToGrid w:val="0"/>
          <w:spacing w:val="-3"/>
        </w:rPr>
      </w:pPr>
    </w:p>
    <w:p w14:paraId="705DECCD" w14:textId="77777777" w:rsidR="000473B7" w:rsidRPr="007800E4" w:rsidRDefault="000473B7" w:rsidP="00A22DE9">
      <w:pPr>
        <w:widowControl w:val="0"/>
        <w:tabs>
          <w:tab w:val="left" w:pos="-720"/>
        </w:tabs>
        <w:suppressAutoHyphens/>
        <w:spacing w:after="0" w:line="240" w:lineRule="auto"/>
        <w:jc w:val="both"/>
        <w:rPr>
          <w:rFonts w:eastAsia="Times New Roman" w:cstheme="minorHAnsi"/>
          <w:snapToGrid w:val="0"/>
          <w:spacing w:val="-3"/>
        </w:rPr>
      </w:pPr>
      <w:r w:rsidRPr="007800E4">
        <w:rPr>
          <w:rFonts w:eastAsia="Times New Roman" w:cstheme="minorHAnsi"/>
          <w:snapToGrid w:val="0"/>
          <w:spacing w:val="-3"/>
        </w:rPr>
        <w:t>Except as specified herein, perform all work in accordance with the Department’s Standard Specifications, Supplemental Specifications, applicable Special Note</w:t>
      </w:r>
      <w:r w:rsidR="00F0332B" w:rsidRPr="007800E4">
        <w:rPr>
          <w:rFonts w:eastAsia="Times New Roman" w:cstheme="minorHAnsi"/>
          <w:snapToGrid w:val="0"/>
          <w:spacing w:val="-3"/>
        </w:rPr>
        <w:t>s</w:t>
      </w:r>
      <w:r w:rsidRPr="007800E4">
        <w:rPr>
          <w:rFonts w:eastAsia="Times New Roman" w:cstheme="minorHAnsi"/>
          <w:snapToGrid w:val="0"/>
          <w:spacing w:val="-3"/>
        </w:rPr>
        <w:t xml:space="preserve"> and Special Provisions, and applicable Standard and Sepia Drawings, current editions.  </w:t>
      </w:r>
      <w:bookmarkStart w:id="0" w:name="_Hlk93678800"/>
      <w:r w:rsidRPr="007800E4">
        <w:rPr>
          <w:rFonts w:eastAsia="Times New Roman" w:cstheme="minorHAnsi"/>
          <w:snapToGrid w:val="0"/>
          <w:spacing w:val="-3"/>
        </w:rPr>
        <w:t>Furnish all materials, labor, equipment, and incidentals for the following work:</w:t>
      </w:r>
    </w:p>
    <w:p w14:paraId="5E526CE2" w14:textId="77777777" w:rsidR="000473B7" w:rsidRPr="007800E4" w:rsidRDefault="000473B7" w:rsidP="00A22DE9">
      <w:pPr>
        <w:widowControl w:val="0"/>
        <w:tabs>
          <w:tab w:val="left" w:pos="-720"/>
          <w:tab w:val="left" w:pos="0"/>
        </w:tabs>
        <w:suppressAutoHyphens/>
        <w:spacing w:after="0" w:line="240" w:lineRule="auto"/>
        <w:jc w:val="both"/>
        <w:rPr>
          <w:rFonts w:eastAsia="Times New Roman" w:cstheme="minorHAnsi"/>
          <w:snapToGrid w:val="0"/>
          <w:spacing w:val="-3"/>
          <w:szCs w:val="40"/>
        </w:rPr>
      </w:pPr>
    </w:p>
    <w:p w14:paraId="55DC0AFA" w14:textId="28B1DBBF" w:rsidR="004F4C99" w:rsidRPr="007800E4" w:rsidRDefault="004F4C99" w:rsidP="00A22DE9">
      <w:pPr>
        <w:pStyle w:val="ListParagraph"/>
        <w:spacing w:after="0" w:line="240" w:lineRule="auto"/>
        <w:ind w:left="180" w:right="252"/>
        <w:contextualSpacing w:val="0"/>
        <w:jc w:val="both"/>
        <w:rPr>
          <w:rFonts w:eastAsia="Times New Roman" w:cstheme="minorHAnsi"/>
          <w:snapToGrid w:val="0"/>
          <w:spacing w:val="-3"/>
        </w:rPr>
      </w:pPr>
      <w:r w:rsidRPr="007800E4">
        <w:rPr>
          <w:rFonts w:eastAsia="Times New Roman" w:cstheme="minorHAnsi"/>
          <w:snapToGrid w:val="0"/>
          <w:spacing w:val="-3"/>
        </w:rPr>
        <w:t>(1) Maintaining and Controlling Traffic; (2) Layout and staking of proposed pavement markings; (3) Installation of Ennis Flint HPS-8 Pavement Markings, installed according to Section 714 of the Standard Specifications and manufacturer’s specifications, including but not limited to any required surface preparation; and (4) Any other work as specified by this contract.</w:t>
      </w:r>
    </w:p>
    <w:p w14:paraId="6630BCF2" w14:textId="77777777" w:rsidR="006B26B2" w:rsidRPr="007800E4" w:rsidRDefault="006B26B2" w:rsidP="00A22DE9">
      <w:pPr>
        <w:pStyle w:val="ListParagraph"/>
        <w:spacing w:after="0" w:line="240" w:lineRule="auto"/>
        <w:ind w:left="180"/>
        <w:contextualSpacing w:val="0"/>
        <w:jc w:val="both"/>
        <w:rPr>
          <w:rFonts w:eastAsia="Times New Roman" w:cstheme="minorHAnsi"/>
          <w:snapToGrid w:val="0"/>
          <w:spacing w:val="-3"/>
        </w:rPr>
      </w:pPr>
    </w:p>
    <w:p w14:paraId="76CD7FC7" w14:textId="77777777" w:rsidR="00DA7FEC" w:rsidRPr="007800E4" w:rsidRDefault="00DA7FEC" w:rsidP="00A22DE9">
      <w:pPr>
        <w:pStyle w:val="ListParagraph"/>
        <w:spacing w:after="0" w:line="240" w:lineRule="auto"/>
        <w:ind w:left="180"/>
        <w:contextualSpacing w:val="0"/>
        <w:jc w:val="both"/>
        <w:rPr>
          <w:rFonts w:eastAsia="Times New Roman" w:cstheme="minorHAnsi"/>
          <w:snapToGrid w:val="0"/>
          <w:spacing w:val="-3"/>
        </w:rPr>
      </w:pPr>
    </w:p>
    <w:bookmarkEnd w:id="0"/>
    <w:p w14:paraId="44ABFCC3" w14:textId="24E469E4" w:rsidR="006B26B2" w:rsidRPr="00A22DE9" w:rsidRDefault="006B26B2" w:rsidP="00A22DE9">
      <w:pPr>
        <w:pStyle w:val="ListParagraph"/>
        <w:widowControl w:val="0"/>
        <w:numPr>
          <w:ilvl w:val="0"/>
          <w:numId w:val="15"/>
        </w:numPr>
        <w:spacing w:after="0" w:line="240" w:lineRule="auto"/>
        <w:ind w:left="360" w:hanging="360"/>
        <w:contextualSpacing w:val="0"/>
        <w:jc w:val="both"/>
        <w:rPr>
          <w:rFonts w:cstheme="minorHAnsi"/>
          <w:b/>
        </w:rPr>
      </w:pPr>
      <w:r w:rsidRPr="00A22DE9">
        <w:rPr>
          <w:rFonts w:cstheme="minorHAnsi"/>
          <w:b/>
        </w:rPr>
        <w:t>M</w:t>
      </w:r>
      <w:r w:rsidR="00A22DE9">
        <w:rPr>
          <w:rFonts w:cstheme="minorHAnsi"/>
          <w:b/>
        </w:rPr>
        <w:t>aterials</w:t>
      </w:r>
    </w:p>
    <w:p w14:paraId="150CAE44" w14:textId="77777777" w:rsidR="006B26B2" w:rsidRPr="007800E4" w:rsidRDefault="006B26B2" w:rsidP="00A22DE9">
      <w:pPr>
        <w:spacing w:after="0" w:line="240" w:lineRule="auto"/>
        <w:jc w:val="both"/>
        <w:rPr>
          <w:rFonts w:eastAsia="Times New Roman" w:cstheme="minorHAnsi"/>
          <w:b/>
          <w:snapToGrid w:val="0"/>
          <w:spacing w:val="-3"/>
          <w:u w:val="single"/>
        </w:rPr>
      </w:pPr>
    </w:p>
    <w:p w14:paraId="22862FFC" w14:textId="77777777" w:rsidR="006B26B2" w:rsidRPr="007800E4" w:rsidRDefault="006B26B2" w:rsidP="00A22DE9">
      <w:pPr>
        <w:spacing w:after="0" w:line="240" w:lineRule="auto"/>
        <w:jc w:val="both"/>
        <w:rPr>
          <w:rFonts w:eastAsia="Times New Roman" w:cstheme="minorHAnsi"/>
          <w:snapToGrid w:val="0"/>
          <w:spacing w:val="-3"/>
        </w:rPr>
      </w:pPr>
      <w:r w:rsidRPr="007800E4">
        <w:rPr>
          <w:rFonts w:eastAsia="Times New Roman" w:cstheme="minorHAnsi"/>
          <w:snapToGrid w:val="0"/>
          <w:spacing w:val="-3"/>
        </w:rPr>
        <w:t>Contrary to Section</w:t>
      </w:r>
      <w:r w:rsidR="00F473FC" w:rsidRPr="007800E4">
        <w:rPr>
          <w:rFonts w:eastAsia="Times New Roman" w:cstheme="minorHAnsi"/>
          <w:snapToGrid w:val="0"/>
          <w:spacing w:val="-3"/>
        </w:rPr>
        <w:t xml:space="preserve"> 714 the following shall be the</w:t>
      </w:r>
      <w:r w:rsidR="00DA7FEC" w:rsidRPr="007800E4">
        <w:rPr>
          <w:rFonts w:eastAsia="Times New Roman" w:cstheme="minorHAnsi"/>
          <w:snapToGrid w:val="0"/>
          <w:spacing w:val="-3"/>
        </w:rPr>
        <w:t xml:space="preserve"> material requirements:</w:t>
      </w:r>
    </w:p>
    <w:p w14:paraId="10EBA2C1" w14:textId="77777777" w:rsidR="00DA7FEC" w:rsidRPr="007800E4" w:rsidRDefault="00DA7FEC" w:rsidP="00A22DE9">
      <w:pPr>
        <w:spacing w:after="0" w:line="240" w:lineRule="auto"/>
        <w:jc w:val="both"/>
        <w:rPr>
          <w:rFonts w:eastAsia="Times New Roman" w:cstheme="minorHAnsi"/>
          <w:snapToGrid w:val="0"/>
          <w:spacing w:val="-3"/>
        </w:rPr>
      </w:pPr>
    </w:p>
    <w:p w14:paraId="3ACF6F2D" w14:textId="77777777" w:rsidR="006B26B2" w:rsidRPr="007800E4" w:rsidRDefault="006B26B2" w:rsidP="00A22DE9">
      <w:pPr>
        <w:pStyle w:val="ListParagraph"/>
        <w:widowControl w:val="0"/>
        <w:numPr>
          <w:ilvl w:val="0"/>
          <w:numId w:val="11"/>
        </w:numPr>
        <w:spacing w:after="0" w:line="240" w:lineRule="auto"/>
        <w:contextualSpacing w:val="0"/>
        <w:jc w:val="both"/>
        <w:rPr>
          <w:rFonts w:cstheme="minorHAnsi"/>
        </w:rPr>
      </w:pPr>
      <w:r w:rsidRPr="00A22DE9">
        <w:rPr>
          <w:rFonts w:cstheme="minorHAnsi"/>
          <w:b/>
        </w:rPr>
        <w:t>Drop on Beads</w:t>
      </w:r>
      <w:r w:rsidRPr="007800E4">
        <w:rPr>
          <w:rFonts w:cstheme="minorHAnsi"/>
          <w:b/>
        </w:rPr>
        <w:t>.</w:t>
      </w:r>
      <w:r w:rsidRPr="007800E4">
        <w:rPr>
          <w:rFonts w:cstheme="minorHAnsi"/>
        </w:rPr>
        <w:t xml:space="preserve"> Use beads</w:t>
      </w:r>
      <w:r w:rsidR="006D5E0E" w:rsidRPr="007800E4">
        <w:rPr>
          <w:rFonts w:cstheme="minorHAnsi"/>
        </w:rPr>
        <w:t>/elements</w:t>
      </w:r>
      <w:r w:rsidRPr="007800E4">
        <w:rPr>
          <w:rFonts w:cstheme="minorHAnsi"/>
        </w:rPr>
        <w:t xml:space="preserve"> that will ensure the pavement marking material will meet retroreflectivity requirements.  The Department will evaluate the beads as part of the marking system through retroreflectivity readings.</w:t>
      </w:r>
      <w:r w:rsidR="0016403C" w:rsidRPr="007800E4">
        <w:rPr>
          <w:rFonts w:cstheme="minorHAnsi"/>
        </w:rPr>
        <w:t xml:space="preserve"> All HPS-8 markings for this project shall utilize Missouri blend beads. </w:t>
      </w:r>
    </w:p>
    <w:p w14:paraId="42E8D981" w14:textId="77777777" w:rsidR="006B26B2" w:rsidRPr="007800E4" w:rsidRDefault="006B26B2" w:rsidP="00A22DE9">
      <w:pPr>
        <w:spacing w:after="0" w:line="240" w:lineRule="auto"/>
        <w:ind w:left="720"/>
        <w:jc w:val="both"/>
        <w:rPr>
          <w:rFonts w:eastAsia="Times New Roman" w:cstheme="minorHAnsi"/>
          <w:snapToGrid w:val="0"/>
          <w:spacing w:val="-3"/>
        </w:rPr>
      </w:pPr>
    </w:p>
    <w:p w14:paraId="2AAD63C3" w14:textId="370FFBB5" w:rsidR="006B26B2" w:rsidRPr="007800E4" w:rsidRDefault="006B26B2" w:rsidP="00A22DE9">
      <w:pPr>
        <w:pStyle w:val="ListParagraph"/>
        <w:widowControl w:val="0"/>
        <w:numPr>
          <w:ilvl w:val="0"/>
          <w:numId w:val="11"/>
        </w:numPr>
        <w:spacing w:after="0" w:line="240" w:lineRule="auto"/>
        <w:contextualSpacing w:val="0"/>
        <w:jc w:val="both"/>
        <w:rPr>
          <w:rFonts w:cstheme="minorHAnsi"/>
        </w:rPr>
      </w:pPr>
      <w:r w:rsidRPr="00A22DE9">
        <w:rPr>
          <w:rFonts w:cstheme="minorHAnsi"/>
          <w:b/>
        </w:rPr>
        <w:t>Composition</w:t>
      </w:r>
      <w:r w:rsidR="00EB28A1" w:rsidRPr="007800E4">
        <w:rPr>
          <w:rFonts w:cstheme="minorHAnsi"/>
          <w:b/>
        </w:rPr>
        <w:t xml:space="preserve">. </w:t>
      </w:r>
      <w:r w:rsidRPr="007800E4">
        <w:rPr>
          <w:rFonts w:cstheme="minorHAnsi"/>
        </w:rPr>
        <w:t xml:space="preserve">Ensure the pigment, pre-mix beads, and filler are uniformly dispersed in the resin.  Use material that is free from all dirt and foreign material.  Annually provide independent analysis data and certification for each formulation stating the total concentration of each heavy metal present, the test method used for each determination, and compliance to 40 CFR 261 for </w:t>
      </w:r>
      <w:r w:rsidR="00DA7FEC" w:rsidRPr="007800E4">
        <w:rPr>
          <w:rFonts w:cstheme="minorHAnsi"/>
        </w:rPr>
        <w:t>leachable heavy metals content.</w:t>
      </w:r>
    </w:p>
    <w:p w14:paraId="58D8F5AC" w14:textId="77777777" w:rsidR="00DA7FEC" w:rsidRPr="007800E4" w:rsidRDefault="00DA7FEC" w:rsidP="00A22DE9">
      <w:pPr>
        <w:widowControl w:val="0"/>
        <w:spacing w:after="0" w:line="240" w:lineRule="auto"/>
        <w:ind w:left="360"/>
        <w:jc w:val="both"/>
        <w:rPr>
          <w:rFonts w:cstheme="minorHAnsi"/>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978"/>
        <w:gridCol w:w="1440"/>
        <w:gridCol w:w="1350"/>
      </w:tblGrid>
      <w:tr w:rsidR="006B26B2" w:rsidRPr="007800E4" w14:paraId="53CCB5DC" w14:textId="77777777" w:rsidTr="00A04B30">
        <w:trPr>
          <w:trHeight w:val="576"/>
        </w:trPr>
        <w:tc>
          <w:tcPr>
            <w:tcW w:w="6768" w:type="dxa"/>
            <w:gridSpan w:val="3"/>
            <w:tcBorders>
              <w:top w:val="single" w:sz="4" w:space="0" w:color="auto"/>
              <w:left w:val="single" w:sz="4" w:space="0" w:color="auto"/>
              <w:right w:val="single" w:sz="4" w:space="0" w:color="auto"/>
            </w:tcBorders>
            <w:vAlign w:val="center"/>
          </w:tcPr>
          <w:p w14:paraId="1655AC6A" w14:textId="154F47E1" w:rsidR="006B26B2" w:rsidRPr="00A04B30" w:rsidRDefault="006B26B2" w:rsidP="00A04B30">
            <w:pPr>
              <w:framePr w:hSpace="187" w:wrap="notBeside" w:vAnchor="text" w:hAnchor="text" w:x="1478" w:y="1"/>
              <w:widowControl w:val="0"/>
              <w:spacing w:after="0" w:line="240" w:lineRule="auto"/>
              <w:jc w:val="center"/>
              <w:rPr>
                <w:rFonts w:cstheme="minorHAnsi"/>
                <w:b/>
                <w:sz w:val="20"/>
                <w:szCs w:val="20"/>
              </w:rPr>
            </w:pPr>
            <w:r w:rsidRPr="00A04B30">
              <w:rPr>
                <w:rFonts w:cstheme="minorHAnsi"/>
                <w:b/>
                <w:sz w:val="20"/>
                <w:szCs w:val="20"/>
              </w:rPr>
              <w:t>COMPOSITION</w:t>
            </w:r>
          </w:p>
          <w:p w14:paraId="6FC42BAE" w14:textId="77777777" w:rsidR="006B26B2" w:rsidRPr="00A04B30" w:rsidRDefault="006B26B2" w:rsidP="00A04B30">
            <w:pPr>
              <w:framePr w:hSpace="187" w:wrap="notBeside" w:vAnchor="text" w:hAnchor="text" w:x="1478" w:y="1"/>
              <w:widowControl w:val="0"/>
              <w:spacing w:after="0" w:line="240" w:lineRule="auto"/>
              <w:jc w:val="center"/>
              <w:rPr>
                <w:rFonts w:cstheme="minorHAnsi"/>
                <w:sz w:val="20"/>
                <w:szCs w:val="20"/>
              </w:rPr>
            </w:pPr>
            <w:r w:rsidRPr="00A04B30">
              <w:rPr>
                <w:rFonts w:cstheme="minorHAnsi"/>
                <w:sz w:val="20"/>
                <w:szCs w:val="20"/>
              </w:rPr>
              <w:t>(Percentage by Weight)</w:t>
            </w:r>
          </w:p>
        </w:tc>
      </w:tr>
      <w:tr w:rsidR="006B26B2" w:rsidRPr="007800E4" w14:paraId="0CADA06B" w14:textId="77777777" w:rsidTr="00A22DE9">
        <w:trPr>
          <w:trHeight w:val="288"/>
        </w:trPr>
        <w:tc>
          <w:tcPr>
            <w:tcW w:w="3978" w:type="dxa"/>
            <w:tcBorders>
              <w:top w:val="double" w:sz="6" w:space="0" w:color="auto"/>
              <w:left w:val="single" w:sz="4" w:space="0" w:color="auto"/>
              <w:bottom w:val="nil"/>
              <w:right w:val="nil"/>
            </w:tcBorders>
            <w:vAlign w:val="center"/>
          </w:tcPr>
          <w:p w14:paraId="6F69984E" w14:textId="77777777" w:rsidR="006B26B2" w:rsidRPr="00A04B30" w:rsidRDefault="006B26B2" w:rsidP="00A22DE9">
            <w:pPr>
              <w:framePr w:hSpace="187" w:wrap="notBeside" w:vAnchor="text" w:hAnchor="text" w:x="1478" w:y="1"/>
              <w:widowControl w:val="0"/>
              <w:spacing w:after="0" w:line="240" w:lineRule="auto"/>
              <w:rPr>
                <w:rFonts w:cstheme="minorHAnsi"/>
                <w:sz w:val="20"/>
                <w:szCs w:val="20"/>
              </w:rPr>
            </w:pPr>
            <w:r w:rsidRPr="00A04B30">
              <w:rPr>
                <w:rFonts w:cstheme="minorHAnsi"/>
                <w:sz w:val="20"/>
                <w:szCs w:val="20"/>
              </w:rPr>
              <w:t>Component</w:t>
            </w:r>
          </w:p>
        </w:tc>
        <w:tc>
          <w:tcPr>
            <w:tcW w:w="1440" w:type="dxa"/>
            <w:tcBorders>
              <w:top w:val="double" w:sz="6" w:space="0" w:color="auto"/>
              <w:left w:val="single" w:sz="6" w:space="0" w:color="auto"/>
              <w:bottom w:val="nil"/>
              <w:right w:val="single" w:sz="6" w:space="0" w:color="auto"/>
            </w:tcBorders>
            <w:vAlign w:val="center"/>
          </w:tcPr>
          <w:p w14:paraId="4104CAF1" w14:textId="77777777" w:rsidR="006B26B2" w:rsidRPr="00A04B30" w:rsidRDefault="006B26B2" w:rsidP="00A22DE9">
            <w:pPr>
              <w:framePr w:hSpace="187" w:wrap="notBeside" w:vAnchor="text" w:hAnchor="text" w:x="1478" w:y="1"/>
              <w:widowControl w:val="0"/>
              <w:spacing w:after="0" w:line="240" w:lineRule="auto"/>
              <w:jc w:val="center"/>
              <w:rPr>
                <w:rFonts w:cstheme="minorHAnsi"/>
                <w:sz w:val="20"/>
                <w:szCs w:val="20"/>
              </w:rPr>
            </w:pPr>
            <w:r w:rsidRPr="00A04B30">
              <w:rPr>
                <w:rFonts w:cstheme="minorHAnsi"/>
                <w:sz w:val="20"/>
                <w:szCs w:val="20"/>
              </w:rPr>
              <w:t>White</w:t>
            </w:r>
          </w:p>
        </w:tc>
        <w:tc>
          <w:tcPr>
            <w:tcW w:w="1350" w:type="dxa"/>
            <w:tcBorders>
              <w:top w:val="double" w:sz="6" w:space="0" w:color="auto"/>
              <w:left w:val="nil"/>
              <w:bottom w:val="nil"/>
              <w:right w:val="single" w:sz="4" w:space="0" w:color="auto"/>
            </w:tcBorders>
            <w:vAlign w:val="center"/>
          </w:tcPr>
          <w:p w14:paraId="6FEA5AE3" w14:textId="77777777" w:rsidR="006B26B2" w:rsidRPr="00A04B30" w:rsidRDefault="006B26B2" w:rsidP="00A22DE9">
            <w:pPr>
              <w:framePr w:hSpace="187" w:wrap="notBeside" w:vAnchor="text" w:hAnchor="text" w:x="1478" w:y="1"/>
              <w:widowControl w:val="0"/>
              <w:spacing w:after="0" w:line="240" w:lineRule="auto"/>
              <w:jc w:val="center"/>
              <w:rPr>
                <w:rFonts w:cstheme="minorHAnsi"/>
                <w:sz w:val="20"/>
                <w:szCs w:val="20"/>
              </w:rPr>
            </w:pPr>
            <w:r w:rsidRPr="00A04B30">
              <w:rPr>
                <w:rFonts w:cstheme="minorHAnsi"/>
                <w:sz w:val="20"/>
                <w:szCs w:val="20"/>
              </w:rPr>
              <w:t>Yellow</w:t>
            </w:r>
          </w:p>
        </w:tc>
      </w:tr>
      <w:tr w:rsidR="006B26B2" w:rsidRPr="007800E4" w14:paraId="6789C0DB" w14:textId="77777777" w:rsidTr="00A22DE9">
        <w:trPr>
          <w:trHeight w:val="288"/>
        </w:trPr>
        <w:tc>
          <w:tcPr>
            <w:tcW w:w="3978" w:type="dxa"/>
            <w:tcBorders>
              <w:top w:val="double" w:sz="6" w:space="0" w:color="auto"/>
              <w:left w:val="single" w:sz="4" w:space="0" w:color="auto"/>
              <w:bottom w:val="single" w:sz="6" w:space="0" w:color="auto"/>
              <w:right w:val="nil"/>
            </w:tcBorders>
            <w:vAlign w:val="center"/>
          </w:tcPr>
          <w:p w14:paraId="7BEFD659" w14:textId="30960D43" w:rsidR="006B26B2" w:rsidRPr="00A04B30" w:rsidRDefault="006B26B2" w:rsidP="00A22DE9">
            <w:pPr>
              <w:framePr w:hSpace="187" w:wrap="notBeside" w:vAnchor="text" w:hAnchor="text" w:x="1478" w:y="1"/>
              <w:widowControl w:val="0"/>
              <w:spacing w:after="0" w:line="240" w:lineRule="auto"/>
              <w:rPr>
                <w:rFonts w:cstheme="minorHAnsi"/>
                <w:sz w:val="20"/>
                <w:szCs w:val="20"/>
              </w:rPr>
            </w:pPr>
            <w:r w:rsidRPr="00A04B30">
              <w:rPr>
                <w:rFonts w:cstheme="minorHAnsi"/>
                <w:sz w:val="20"/>
                <w:szCs w:val="20"/>
              </w:rPr>
              <w:t>Binder</w:t>
            </w:r>
          </w:p>
        </w:tc>
        <w:tc>
          <w:tcPr>
            <w:tcW w:w="1440" w:type="dxa"/>
            <w:tcBorders>
              <w:top w:val="double" w:sz="6" w:space="0" w:color="auto"/>
              <w:left w:val="single" w:sz="6" w:space="0" w:color="auto"/>
              <w:bottom w:val="single" w:sz="6" w:space="0" w:color="auto"/>
              <w:right w:val="single" w:sz="6" w:space="0" w:color="auto"/>
            </w:tcBorders>
            <w:vAlign w:val="center"/>
          </w:tcPr>
          <w:p w14:paraId="3AFF1E5A" w14:textId="77777777" w:rsidR="006B26B2" w:rsidRPr="00A04B30" w:rsidRDefault="00C45F4B" w:rsidP="00A22DE9">
            <w:pPr>
              <w:framePr w:hSpace="187" w:wrap="notBeside" w:vAnchor="text" w:hAnchor="text" w:x="1478" w:y="1"/>
              <w:widowControl w:val="0"/>
              <w:spacing w:after="0" w:line="240" w:lineRule="auto"/>
              <w:jc w:val="center"/>
              <w:rPr>
                <w:rFonts w:cstheme="minorHAnsi"/>
                <w:sz w:val="20"/>
                <w:szCs w:val="20"/>
              </w:rPr>
            </w:pPr>
            <w:r w:rsidRPr="00A04B30">
              <w:rPr>
                <w:rFonts w:cstheme="minorHAnsi"/>
                <w:sz w:val="20"/>
                <w:szCs w:val="20"/>
              </w:rPr>
              <w:t>21</w:t>
            </w:r>
            <w:r w:rsidR="006B26B2" w:rsidRPr="00A04B30">
              <w:rPr>
                <w:rFonts w:cstheme="minorHAnsi"/>
                <w:sz w:val="20"/>
                <w:szCs w:val="20"/>
              </w:rPr>
              <w:t>.0 min.</w:t>
            </w:r>
          </w:p>
        </w:tc>
        <w:tc>
          <w:tcPr>
            <w:tcW w:w="1350" w:type="dxa"/>
            <w:tcBorders>
              <w:top w:val="double" w:sz="6" w:space="0" w:color="auto"/>
              <w:left w:val="nil"/>
              <w:bottom w:val="single" w:sz="6" w:space="0" w:color="auto"/>
              <w:right w:val="single" w:sz="4" w:space="0" w:color="auto"/>
            </w:tcBorders>
            <w:vAlign w:val="center"/>
          </w:tcPr>
          <w:p w14:paraId="683C2CA6" w14:textId="77777777" w:rsidR="006B26B2" w:rsidRPr="00A04B30" w:rsidRDefault="00C45F4B" w:rsidP="00A22DE9">
            <w:pPr>
              <w:framePr w:hSpace="187" w:wrap="notBeside" w:vAnchor="text" w:hAnchor="text" w:x="1478" w:y="1"/>
              <w:widowControl w:val="0"/>
              <w:spacing w:after="0" w:line="240" w:lineRule="auto"/>
              <w:jc w:val="center"/>
              <w:rPr>
                <w:rFonts w:cstheme="minorHAnsi"/>
                <w:sz w:val="20"/>
                <w:szCs w:val="20"/>
              </w:rPr>
            </w:pPr>
            <w:r w:rsidRPr="00A04B30">
              <w:rPr>
                <w:rFonts w:cstheme="minorHAnsi"/>
                <w:sz w:val="20"/>
                <w:szCs w:val="20"/>
              </w:rPr>
              <w:t>21</w:t>
            </w:r>
            <w:r w:rsidR="006B26B2" w:rsidRPr="00A04B30">
              <w:rPr>
                <w:rFonts w:cstheme="minorHAnsi"/>
                <w:sz w:val="20"/>
                <w:szCs w:val="20"/>
              </w:rPr>
              <w:t>.0 min.</w:t>
            </w:r>
          </w:p>
        </w:tc>
      </w:tr>
      <w:tr w:rsidR="006B26B2" w:rsidRPr="007800E4" w14:paraId="130333AD" w14:textId="77777777" w:rsidTr="00A22DE9">
        <w:trPr>
          <w:trHeight w:val="288"/>
        </w:trPr>
        <w:tc>
          <w:tcPr>
            <w:tcW w:w="3978" w:type="dxa"/>
            <w:tcBorders>
              <w:top w:val="nil"/>
              <w:left w:val="single" w:sz="4" w:space="0" w:color="auto"/>
              <w:bottom w:val="single" w:sz="6" w:space="0" w:color="auto"/>
              <w:right w:val="nil"/>
            </w:tcBorders>
            <w:vAlign w:val="center"/>
          </w:tcPr>
          <w:p w14:paraId="2AB8889F" w14:textId="77777777" w:rsidR="006B26B2" w:rsidRPr="00A04B30" w:rsidRDefault="006B26B2" w:rsidP="00A22DE9">
            <w:pPr>
              <w:framePr w:hSpace="187" w:wrap="notBeside" w:vAnchor="text" w:hAnchor="text" w:x="1478" w:y="1"/>
              <w:widowControl w:val="0"/>
              <w:spacing w:after="0" w:line="240" w:lineRule="auto"/>
              <w:rPr>
                <w:rFonts w:cstheme="minorHAnsi"/>
                <w:sz w:val="20"/>
                <w:szCs w:val="20"/>
              </w:rPr>
            </w:pPr>
            <w:r w:rsidRPr="00A04B30">
              <w:rPr>
                <w:rFonts w:cstheme="minorHAnsi"/>
                <w:sz w:val="20"/>
                <w:szCs w:val="20"/>
              </w:rPr>
              <w:t>Glass Beads (Premixed)</w:t>
            </w:r>
          </w:p>
        </w:tc>
        <w:tc>
          <w:tcPr>
            <w:tcW w:w="1440" w:type="dxa"/>
            <w:tcBorders>
              <w:top w:val="nil"/>
              <w:left w:val="single" w:sz="6" w:space="0" w:color="auto"/>
              <w:bottom w:val="single" w:sz="6" w:space="0" w:color="auto"/>
              <w:right w:val="single" w:sz="6" w:space="0" w:color="auto"/>
            </w:tcBorders>
            <w:vAlign w:val="center"/>
          </w:tcPr>
          <w:p w14:paraId="045E074B" w14:textId="77777777" w:rsidR="006B26B2" w:rsidRPr="00A04B30" w:rsidRDefault="00C45F4B" w:rsidP="00A22DE9">
            <w:pPr>
              <w:framePr w:hSpace="187" w:wrap="notBeside" w:vAnchor="text" w:hAnchor="text" w:x="1478" w:y="1"/>
              <w:widowControl w:val="0"/>
              <w:spacing w:after="0" w:line="240" w:lineRule="auto"/>
              <w:jc w:val="center"/>
              <w:rPr>
                <w:rFonts w:cstheme="minorHAnsi"/>
                <w:sz w:val="20"/>
                <w:szCs w:val="20"/>
              </w:rPr>
            </w:pPr>
            <w:r w:rsidRPr="00A04B30">
              <w:rPr>
                <w:rFonts w:cstheme="minorHAnsi"/>
                <w:sz w:val="20"/>
                <w:szCs w:val="20"/>
              </w:rPr>
              <w:t>48</w:t>
            </w:r>
            <w:r w:rsidR="00EE370F" w:rsidRPr="00A04B30">
              <w:rPr>
                <w:rFonts w:cstheme="minorHAnsi"/>
                <w:sz w:val="20"/>
                <w:szCs w:val="20"/>
              </w:rPr>
              <w:t>.0</w:t>
            </w:r>
          </w:p>
        </w:tc>
        <w:tc>
          <w:tcPr>
            <w:tcW w:w="1350" w:type="dxa"/>
            <w:tcBorders>
              <w:top w:val="nil"/>
              <w:left w:val="nil"/>
              <w:bottom w:val="single" w:sz="6" w:space="0" w:color="auto"/>
              <w:right w:val="single" w:sz="4" w:space="0" w:color="auto"/>
            </w:tcBorders>
            <w:vAlign w:val="center"/>
          </w:tcPr>
          <w:p w14:paraId="264A7F52" w14:textId="77777777" w:rsidR="006B26B2" w:rsidRPr="00A04B30" w:rsidRDefault="00C45F4B" w:rsidP="00A22DE9">
            <w:pPr>
              <w:framePr w:hSpace="187" w:wrap="notBeside" w:vAnchor="text" w:hAnchor="text" w:x="1478" w:y="1"/>
              <w:widowControl w:val="0"/>
              <w:spacing w:after="0" w:line="240" w:lineRule="auto"/>
              <w:jc w:val="center"/>
              <w:rPr>
                <w:rFonts w:cstheme="minorHAnsi"/>
                <w:sz w:val="20"/>
                <w:szCs w:val="20"/>
              </w:rPr>
            </w:pPr>
            <w:r w:rsidRPr="00A04B30">
              <w:rPr>
                <w:rFonts w:cstheme="minorHAnsi"/>
                <w:sz w:val="20"/>
                <w:szCs w:val="20"/>
              </w:rPr>
              <w:t>48</w:t>
            </w:r>
            <w:r w:rsidR="00EE370F" w:rsidRPr="00A04B30">
              <w:rPr>
                <w:rFonts w:cstheme="minorHAnsi"/>
                <w:sz w:val="20"/>
                <w:szCs w:val="20"/>
              </w:rPr>
              <w:t>.0</w:t>
            </w:r>
          </w:p>
        </w:tc>
      </w:tr>
      <w:tr w:rsidR="006B26B2" w:rsidRPr="007800E4" w14:paraId="2716E6C9" w14:textId="77777777" w:rsidTr="00A22DE9">
        <w:trPr>
          <w:trHeight w:val="288"/>
        </w:trPr>
        <w:tc>
          <w:tcPr>
            <w:tcW w:w="3978" w:type="dxa"/>
            <w:tcBorders>
              <w:top w:val="nil"/>
              <w:left w:val="single" w:sz="4" w:space="0" w:color="auto"/>
              <w:bottom w:val="single" w:sz="6" w:space="0" w:color="auto"/>
              <w:right w:val="nil"/>
            </w:tcBorders>
            <w:vAlign w:val="center"/>
          </w:tcPr>
          <w:p w14:paraId="7CE220E0" w14:textId="77777777" w:rsidR="006B26B2" w:rsidRPr="00A04B30" w:rsidRDefault="006B26B2" w:rsidP="00A22DE9">
            <w:pPr>
              <w:framePr w:hSpace="187" w:wrap="notBeside" w:vAnchor="text" w:hAnchor="text" w:x="1478" w:y="1"/>
              <w:widowControl w:val="0"/>
              <w:spacing w:after="0" w:line="240" w:lineRule="auto"/>
              <w:rPr>
                <w:rFonts w:cstheme="minorHAnsi"/>
                <w:sz w:val="20"/>
                <w:szCs w:val="20"/>
              </w:rPr>
            </w:pPr>
            <w:r w:rsidRPr="00A04B30">
              <w:rPr>
                <w:rFonts w:cstheme="minorHAnsi"/>
                <w:sz w:val="20"/>
                <w:szCs w:val="20"/>
              </w:rPr>
              <w:t>Titanium Dioxide (Rutile, Type II)</w:t>
            </w:r>
          </w:p>
        </w:tc>
        <w:tc>
          <w:tcPr>
            <w:tcW w:w="1440" w:type="dxa"/>
            <w:tcBorders>
              <w:top w:val="nil"/>
              <w:left w:val="single" w:sz="6" w:space="0" w:color="auto"/>
              <w:bottom w:val="single" w:sz="6" w:space="0" w:color="auto"/>
              <w:right w:val="single" w:sz="6" w:space="0" w:color="auto"/>
            </w:tcBorders>
            <w:vAlign w:val="center"/>
          </w:tcPr>
          <w:p w14:paraId="0A1437F3" w14:textId="77777777" w:rsidR="006B26B2" w:rsidRPr="00A04B30" w:rsidRDefault="006B26B2" w:rsidP="00A22DE9">
            <w:pPr>
              <w:framePr w:hSpace="187" w:wrap="notBeside" w:vAnchor="text" w:hAnchor="text" w:x="1478" w:y="1"/>
              <w:widowControl w:val="0"/>
              <w:spacing w:after="0" w:line="240" w:lineRule="auto"/>
              <w:jc w:val="center"/>
              <w:rPr>
                <w:rFonts w:cstheme="minorHAnsi"/>
                <w:sz w:val="20"/>
                <w:szCs w:val="20"/>
              </w:rPr>
            </w:pPr>
            <w:r w:rsidRPr="00A04B30">
              <w:rPr>
                <w:rFonts w:cstheme="minorHAnsi"/>
                <w:sz w:val="20"/>
                <w:szCs w:val="20"/>
              </w:rPr>
              <w:t>10.0 min.</w:t>
            </w:r>
          </w:p>
        </w:tc>
        <w:tc>
          <w:tcPr>
            <w:tcW w:w="1350" w:type="dxa"/>
            <w:tcBorders>
              <w:top w:val="nil"/>
              <w:left w:val="nil"/>
              <w:bottom w:val="single" w:sz="6" w:space="0" w:color="auto"/>
              <w:right w:val="single" w:sz="4" w:space="0" w:color="auto"/>
            </w:tcBorders>
            <w:vAlign w:val="center"/>
          </w:tcPr>
          <w:p w14:paraId="44B32172" w14:textId="77777777" w:rsidR="006B26B2" w:rsidRPr="00A04B30" w:rsidRDefault="006B26B2" w:rsidP="00A22DE9">
            <w:pPr>
              <w:framePr w:hSpace="187" w:wrap="notBeside" w:vAnchor="text" w:hAnchor="text" w:x="1478" w:y="1"/>
              <w:widowControl w:val="0"/>
              <w:spacing w:after="0" w:line="240" w:lineRule="auto"/>
              <w:jc w:val="center"/>
              <w:rPr>
                <w:rFonts w:cstheme="minorHAnsi"/>
                <w:sz w:val="20"/>
                <w:szCs w:val="20"/>
              </w:rPr>
            </w:pPr>
            <w:r w:rsidRPr="00A04B30">
              <w:rPr>
                <w:rFonts w:cstheme="minorHAnsi"/>
                <w:sz w:val="20"/>
                <w:szCs w:val="20"/>
              </w:rPr>
              <w:t>—</w:t>
            </w:r>
          </w:p>
        </w:tc>
      </w:tr>
      <w:tr w:rsidR="006B26B2" w:rsidRPr="007800E4" w14:paraId="1FDBECD4" w14:textId="77777777" w:rsidTr="00A22DE9">
        <w:trPr>
          <w:trHeight w:val="288"/>
        </w:trPr>
        <w:tc>
          <w:tcPr>
            <w:tcW w:w="3978" w:type="dxa"/>
            <w:tcBorders>
              <w:top w:val="nil"/>
              <w:left w:val="single" w:sz="4" w:space="0" w:color="auto"/>
              <w:bottom w:val="single" w:sz="6" w:space="0" w:color="auto"/>
              <w:right w:val="nil"/>
            </w:tcBorders>
            <w:vAlign w:val="center"/>
          </w:tcPr>
          <w:p w14:paraId="34A074BA" w14:textId="71F3E6C3" w:rsidR="006B26B2" w:rsidRPr="00A04B30" w:rsidRDefault="006B26B2" w:rsidP="00A22DE9">
            <w:pPr>
              <w:framePr w:hSpace="187" w:wrap="notBeside" w:vAnchor="text" w:hAnchor="text" w:x="1478" w:y="1"/>
              <w:widowControl w:val="0"/>
              <w:spacing w:after="0" w:line="240" w:lineRule="auto"/>
              <w:rPr>
                <w:rFonts w:cstheme="minorHAnsi"/>
                <w:sz w:val="20"/>
                <w:szCs w:val="20"/>
              </w:rPr>
            </w:pPr>
            <w:r w:rsidRPr="00A04B30">
              <w:rPr>
                <w:rFonts w:cstheme="minorHAnsi"/>
                <w:sz w:val="20"/>
                <w:szCs w:val="20"/>
              </w:rPr>
              <w:t>Calcium Carbonate &amp; Inert Fillers</w:t>
            </w:r>
          </w:p>
        </w:tc>
        <w:tc>
          <w:tcPr>
            <w:tcW w:w="1440" w:type="dxa"/>
            <w:tcBorders>
              <w:top w:val="nil"/>
              <w:left w:val="single" w:sz="6" w:space="0" w:color="auto"/>
              <w:bottom w:val="single" w:sz="6" w:space="0" w:color="auto"/>
              <w:right w:val="single" w:sz="6" w:space="0" w:color="auto"/>
            </w:tcBorders>
            <w:vAlign w:val="center"/>
          </w:tcPr>
          <w:p w14:paraId="0AAAD6E5" w14:textId="77777777" w:rsidR="006B26B2" w:rsidRPr="00A04B30" w:rsidRDefault="00C45F4B" w:rsidP="00A22DE9">
            <w:pPr>
              <w:framePr w:hSpace="187" w:wrap="notBeside" w:vAnchor="text" w:hAnchor="text" w:x="1478" w:y="1"/>
              <w:widowControl w:val="0"/>
              <w:spacing w:after="0" w:line="240" w:lineRule="auto"/>
              <w:jc w:val="center"/>
              <w:rPr>
                <w:rFonts w:cstheme="minorHAnsi"/>
                <w:sz w:val="20"/>
                <w:szCs w:val="20"/>
              </w:rPr>
            </w:pPr>
            <w:r w:rsidRPr="00A04B30">
              <w:rPr>
                <w:rFonts w:cstheme="minorHAnsi"/>
                <w:sz w:val="20"/>
                <w:szCs w:val="20"/>
              </w:rPr>
              <w:t>21</w:t>
            </w:r>
            <w:r w:rsidR="006B26B2" w:rsidRPr="00A04B30">
              <w:rPr>
                <w:rFonts w:cstheme="minorHAnsi"/>
                <w:sz w:val="20"/>
                <w:szCs w:val="20"/>
              </w:rPr>
              <w:t xml:space="preserve"> max.</w:t>
            </w:r>
          </w:p>
        </w:tc>
        <w:tc>
          <w:tcPr>
            <w:tcW w:w="1350" w:type="dxa"/>
            <w:tcBorders>
              <w:top w:val="nil"/>
              <w:left w:val="nil"/>
              <w:bottom w:val="single" w:sz="6" w:space="0" w:color="auto"/>
              <w:right w:val="single" w:sz="4" w:space="0" w:color="auto"/>
            </w:tcBorders>
            <w:vAlign w:val="center"/>
          </w:tcPr>
          <w:p w14:paraId="5702C211" w14:textId="77777777" w:rsidR="006B26B2" w:rsidRPr="00A04B30" w:rsidRDefault="00C45F4B" w:rsidP="00A22DE9">
            <w:pPr>
              <w:framePr w:hSpace="187" w:wrap="notBeside" w:vAnchor="text" w:hAnchor="text" w:x="1478" w:y="1"/>
              <w:widowControl w:val="0"/>
              <w:spacing w:after="0" w:line="240" w:lineRule="auto"/>
              <w:jc w:val="center"/>
              <w:rPr>
                <w:rFonts w:cstheme="minorHAnsi"/>
                <w:sz w:val="20"/>
                <w:szCs w:val="20"/>
              </w:rPr>
            </w:pPr>
            <w:r w:rsidRPr="00A04B30">
              <w:rPr>
                <w:rFonts w:cstheme="minorHAnsi"/>
                <w:sz w:val="20"/>
                <w:szCs w:val="20"/>
              </w:rPr>
              <w:t>31</w:t>
            </w:r>
            <w:r w:rsidR="006B26B2" w:rsidRPr="00A04B30">
              <w:rPr>
                <w:rFonts w:cstheme="minorHAnsi"/>
                <w:sz w:val="20"/>
                <w:szCs w:val="20"/>
              </w:rPr>
              <w:t xml:space="preserve"> max.</w:t>
            </w:r>
          </w:p>
        </w:tc>
      </w:tr>
      <w:tr w:rsidR="006B26B2" w:rsidRPr="007800E4" w14:paraId="69E7AA0F" w14:textId="77777777" w:rsidTr="00A22DE9">
        <w:trPr>
          <w:trHeight w:val="576"/>
        </w:trPr>
        <w:tc>
          <w:tcPr>
            <w:tcW w:w="3978" w:type="dxa"/>
            <w:tcBorders>
              <w:top w:val="nil"/>
              <w:left w:val="single" w:sz="4" w:space="0" w:color="auto"/>
              <w:bottom w:val="single" w:sz="4" w:space="0" w:color="auto"/>
              <w:right w:val="nil"/>
            </w:tcBorders>
            <w:vAlign w:val="center"/>
          </w:tcPr>
          <w:p w14:paraId="53195502" w14:textId="77777777" w:rsidR="006B26B2" w:rsidRPr="00A04B30" w:rsidRDefault="006B26B2" w:rsidP="00A22DE9">
            <w:pPr>
              <w:framePr w:hSpace="187" w:wrap="notBeside" w:vAnchor="text" w:hAnchor="text" w:x="1478" w:y="1"/>
              <w:widowControl w:val="0"/>
              <w:spacing w:after="0" w:line="240" w:lineRule="auto"/>
              <w:rPr>
                <w:rFonts w:cstheme="minorHAnsi"/>
                <w:sz w:val="20"/>
                <w:szCs w:val="20"/>
              </w:rPr>
            </w:pPr>
            <w:r w:rsidRPr="00A04B30">
              <w:rPr>
                <w:rFonts w:cstheme="minorHAnsi"/>
                <w:sz w:val="20"/>
                <w:szCs w:val="20"/>
              </w:rPr>
              <w:t>Heavy Metals Content</w:t>
            </w:r>
          </w:p>
        </w:tc>
        <w:tc>
          <w:tcPr>
            <w:tcW w:w="1440" w:type="dxa"/>
            <w:tcBorders>
              <w:top w:val="nil"/>
              <w:left w:val="single" w:sz="6" w:space="0" w:color="auto"/>
              <w:bottom w:val="single" w:sz="4" w:space="0" w:color="auto"/>
              <w:right w:val="single" w:sz="6" w:space="0" w:color="auto"/>
            </w:tcBorders>
            <w:vAlign w:val="center"/>
          </w:tcPr>
          <w:p w14:paraId="0DDF1F52" w14:textId="77777777" w:rsidR="006B26B2" w:rsidRPr="00A04B30" w:rsidRDefault="006B26B2" w:rsidP="00A22DE9">
            <w:pPr>
              <w:framePr w:hSpace="187" w:wrap="notBeside" w:vAnchor="text" w:hAnchor="text" w:x="1478" w:y="1"/>
              <w:widowControl w:val="0"/>
              <w:spacing w:after="0" w:line="240" w:lineRule="auto"/>
              <w:jc w:val="center"/>
              <w:rPr>
                <w:rFonts w:cstheme="minorHAnsi"/>
                <w:sz w:val="20"/>
                <w:szCs w:val="20"/>
              </w:rPr>
            </w:pPr>
            <w:r w:rsidRPr="00A04B30">
              <w:rPr>
                <w:rFonts w:cstheme="minorHAnsi"/>
                <w:sz w:val="20"/>
                <w:szCs w:val="20"/>
              </w:rPr>
              <w:t>Comply with 40 CFR 261</w:t>
            </w:r>
          </w:p>
        </w:tc>
        <w:tc>
          <w:tcPr>
            <w:tcW w:w="1350" w:type="dxa"/>
            <w:tcBorders>
              <w:top w:val="nil"/>
              <w:left w:val="nil"/>
              <w:bottom w:val="single" w:sz="4" w:space="0" w:color="auto"/>
              <w:right w:val="single" w:sz="4" w:space="0" w:color="auto"/>
            </w:tcBorders>
            <w:vAlign w:val="center"/>
          </w:tcPr>
          <w:p w14:paraId="43C14E5A" w14:textId="77777777" w:rsidR="006B26B2" w:rsidRPr="00A04B30" w:rsidRDefault="006B26B2" w:rsidP="00A22DE9">
            <w:pPr>
              <w:framePr w:hSpace="187" w:wrap="notBeside" w:vAnchor="text" w:hAnchor="text" w:x="1478" w:y="1"/>
              <w:widowControl w:val="0"/>
              <w:spacing w:after="0" w:line="240" w:lineRule="auto"/>
              <w:jc w:val="center"/>
              <w:rPr>
                <w:rFonts w:cstheme="minorHAnsi"/>
                <w:sz w:val="20"/>
                <w:szCs w:val="20"/>
              </w:rPr>
            </w:pPr>
            <w:r w:rsidRPr="00A04B30">
              <w:rPr>
                <w:rFonts w:cstheme="minorHAnsi"/>
                <w:sz w:val="20"/>
                <w:szCs w:val="20"/>
              </w:rPr>
              <w:t>Comply with 40 CFR 261</w:t>
            </w:r>
          </w:p>
        </w:tc>
      </w:tr>
    </w:tbl>
    <w:p w14:paraId="7773F9B5" w14:textId="77777777" w:rsidR="006B26B2" w:rsidRPr="007800E4" w:rsidRDefault="006B26B2" w:rsidP="00DA7FEC">
      <w:pPr>
        <w:spacing w:after="0" w:line="240" w:lineRule="auto"/>
        <w:jc w:val="both"/>
        <w:rPr>
          <w:rFonts w:eastAsia="Times New Roman" w:cstheme="minorHAnsi"/>
          <w:snapToGrid w:val="0"/>
          <w:spacing w:val="-3"/>
        </w:rPr>
      </w:pPr>
    </w:p>
    <w:p w14:paraId="4ABE7B21" w14:textId="77777777" w:rsidR="00A22DE9" w:rsidRPr="007800E4" w:rsidRDefault="00A22DE9" w:rsidP="00A22DE9">
      <w:pPr>
        <w:pStyle w:val="ListParagraph"/>
        <w:widowControl w:val="0"/>
        <w:numPr>
          <w:ilvl w:val="0"/>
          <w:numId w:val="16"/>
        </w:numPr>
        <w:spacing w:after="0" w:line="240" w:lineRule="auto"/>
        <w:contextualSpacing w:val="0"/>
        <w:jc w:val="both"/>
        <w:rPr>
          <w:rFonts w:cstheme="minorHAnsi"/>
        </w:rPr>
      </w:pPr>
      <w:r w:rsidRPr="00A22DE9">
        <w:rPr>
          <w:rFonts w:cstheme="minorHAnsi"/>
          <w:b/>
        </w:rPr>
        <w:t>A</w:t>
      </w:r>
      <w:r>
        <w:rPr>
          <w:rFonts w:cstheme="minorHAnsi"/>
          <w:b/>
        </w:rPr>
        <w:t>pproval</w:t>
      </w:r>
      <w:r w:rsidRPr="007800E4">
        <w:rPr>
          <w:rFonts w:cstheme="minorHAnsi"/>
          <w:b/>
        </w:rPr>
        <w:t>.</w:t>
      </w:r>
      <w:r w:rsidRPr="007800E4">
        <w:rPr>
          <w:rFonts w:cstheme="minorHAnsi"/>
        </w:rPr>
        <w:t xml:space="preserve">  Select materials that conform to the composition and physical characteristic requirements below when evaluated in accordance with KM-64-268 or other test methods as cited.   The Department will sample and evaluate for approval each lot of HPS-8 material delivered for use per contract prior to installation of the material.  Do not allow the installation of this material until it has been approved by the Division of Materials.  Allow the Department a minimum of 10 working days to evaluate and approve this material from the date sampled.</w:t>
      </w:r>
    </w:p>
    <w:p w14:paraId="0886841F" w14:textId="77777777" w:rsidR="00A22DE9" w:rsidRPr="007800E4" w:rsidRDefault="00A22DE9" w:rsidP="00A22DE9">
      <w:pPr>
        <w:pStyle w:val="ListParagraph"/>
        <w:spacing w:after="0" w:line="240" w:lineRule="auto"/>
        <w:contextualSpacing w:val="0"/>
        <w:rPr>
          <w:rFonts w:cstheme="minorHAnsi"/>
          <w:b/>
        </w:rPr>
      </w:pPr>
    </w:p>
    <w:p w14:paraId="373F830D" w14:textId="5B937BB2" w:rsidR="006B26B2" w:rsidRPr="007800E4" w:rsidRDefault="006B26B2" w:rsidP="00A22DE9">
      <w:pPr>
        <w:pStyle w:val="ListParagraph"/>
        <w:widowControl w:val="0"/>
        <w:numPr>
          <w:ilvl w:val="0"/>
          <w:numId w:val="16"/>
        </w:numPr>
        <w:spacing w:after="0" w:line="240" w:lineRule="auto"/>
        <w:contextualSpacing w:val="0"/>
        <w:jc w:val="both"/>
        <w:rPr>
          <w:rFonts w:cstheme="minorHAnsi"/>
        </w:rPr>
      </w:pPr>
      <w:r w:rsidRPr="00A22DE9">
        <w:rPr>
          <w:rFonts w:cstheme="minorHAnsi"/>
          <w:b/>
        </w:rPr>
        <w:t>Physical Characteristics</w:t>
      </w:r>
      <w:r w:rsidRPr="007800E4">
        <w:rPr>
          <w:rFonts w:cstheme="minorHAnsi"/>
          <w:b/>
        </w:rPr>
        <w:t>.</w:t>
      </w:r>
      <w:r w:rsidRPr="007800E4">
        <w:rPr>
          <w:rFonts w:cstheme="minorHAnsi"/>
        </w:rPr>
        <w:t xml:space="preserve">  For </w:t>
      </w:r>
      <w:r w:rsidR="00EB28A1" w:rsidRPr="007800E4">
        <w:rPr>
          <w:rFonts w:cstheme="minorHAnsi"/>
        </w:rPr>
        <w:t>HPS-8</w:t>
      </w:r>
      <w:r w:rsidRPr="007800E4">
        <w:rPr>
          <w:rFonts w:cstheme="minorHAnsi"/>
        </w:rPr>
        <w:t xml:space="preserve"> material heated for 4 hours at 425ºF under agitation, conform </w:t>
      </w:r>
      <w:r w:rsidRPr="007800E4">
        <w:rPr>
          <w:rFonts w:cstheme="minorHAnsi"/>
        </w:rPr>
        <w:lastRenderedPageBreak/>
        <w:t>to the following requirements</w:t>
      </w:r>
      <w:r w:rsidR="000275BF" w:rsidRPr="007800E4">
        <w:rPr>
          <w:rFonts w:cstheme="minorHAnsi"/>
        </w:rPr>
        <w:t>:</w:t>
      </w:r>
    </w:p>
    <w:p w14:paraId="1A934B96" w14:textId="77777777" w:rsidR="006B26B2" w:rsidRPr="007800E4" w:rsidRDefault="006B26B2" w:rsidP="00DA7FEC">
      <w:pPr>
        <w:spacing w:after="0" w:line="240" w:lineRule="auto"/>
        <w:jc w:val="both"/>
        <w:rPr>
          <w:rFonts w:eastAsia="Times New Roman" w:cstheme="minorHAnsi"/>
          <w:snapToGrid w:val="0"/>
          <w:spacing w:val="-3"/>
        </w:rPr>
      </w:pPr>
    </w:p>
    <w:p w14:paraId="1FC7865F" w14:textId="77777777" w:rsidR="006B26B2" w:rsidRPr="007800E4" w:rsidRDefault="006B26B2" w:rsidP="00DA7FEC">
      <w:pPr>
        <w:pStyle w:val="ListParagraph"/>
        <w:numPr>
          <w:ilvl w:val="0"/>
          <w:numId w:val="12"/>
        </w:numPr>
        <w:spacing w:after="0" w:line="240" w:lineRule="auto"/>
        <w:contextualSpacing w:val="0"/>
        <w:jc w:val="both"/>
        <w:rPr>
          <w:rFonts w:cstheme="minorHAnsi"/>
          <w:b/>
        </w:rPr>
      </w:pPr>
      <w:r w:rsidRPr="007800E4">
        <w:rPr>
          <w:rFonts w:cstheme="minorHAnsi"/>
          <w:b/>
        </w:rPr>
        <w:t>Color</w:t>
      </w:r>
      <w:r w:rsidRPr="007800E4">
        <w:rPr>
          <w:rFonts w:cstheme="minorHAnsi"/>
          <w:b/>
          <w:i/>
        </w:rPr>
        <w:t>.</w:t>
      </w:r>
      <w:r w:rsidRPr="007800E4">
        <w:rPr>
          <w:rFonts w:cstheme="minorHAnsi"/>
        </w:rPr>
        <w:t xml:space="preserve">  As determined with a spectrophotometer using D65 illuminant with a 45 degree entrance angle and 0 degree observation angle geometry.</w:t>
      </w:r>
    </w:p>
    <w:p w14:paraId="447AABED" w14:textId="77777777" w:rsidR="006B26B2" w:rsidRPr="007800E4" w:rsidRDefault="006B26B2" w:rsidP="00DA7FEC">
      <w:pPr>
        <w:spacing w:after="0" w:line="240" w:lineRule="auto"/>
        <w:jc w:val="both"/>
        <w:rPr>
          <w:rFonts w:eastAsia="Times New Roman" w:cstheme="minorHAnsi"/>
          <w:snapToGrid w:val="0"/>
          <w:spacing w:val="-3"/>
        </w:rPr>
      </w:pPr>
    </w:p>
    <w:tbl>
      <w:tblPr>
        <w:tblW w:w="0" w:type="auto"/>
        <w:tblInd w:w="125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700"/>
        <w:gridCol w:w="2027"/>
        <w:gridCol w:w="2113"/>
      </w:tblGrid>
      <w:tr w:rsidR="006B26B2" w:rsidRPr="007800E4" w14:paraId="10AA512F" w14:textId="77777777" w:rsidTr="00A04B30">
        <w:trPr>
          <w:trHeight w:val="288"/>
        </w:trPr>
        <w:tc>
          <w:tcPr>
            <w:tcW w:w="6840" w:type="dxa"/>
            <w:gridSpan w:val="3"/>
            <w:tcBorders>
              <w:top w:val="single" w:sz="4" w:space="0" w:color="auto"/>
              <w:bottom w:val="double" w:sz="4" w:space="0" w:color="auto"/>
            </w:tcBorders>
            <w:vAlign w:val="center"/>
          </w:tcPr>
          <w:p w14:paraId="31226C87" w14:textId="77777777" w:rsidR="006B26B2" w:rsidRPr="00A04B30" w:rsidRDefault="006B26B2" w:rsidP="00A04B30">
            <w:pPr>
              <w:spacing w:after="0" w:line="240" w:lineRule="auto"/>
              <w:jc w:val="center"/>
              <w:rPr>
                <w:rFonts w:cstheme="minorHAnsi"/>
                <w:b/>
                <w:bCs/>
                <w:sz w:val="20"/>
                <w:szCs w:val="20"/>
              </w:rPr>
            </w:pPr>
            <w:r w:rsidRPr="00A04B30">
              <w:rPr>
                <w:rFonts w:cstheme="minorHAnsi"/>
                <w:b/>
                <w:bCs/>
                <w:sz w:val="20"/>
                <w:szCs w:val="20"/>
              </w:rPr>
              <w:t>CIELAB Color Coordinates</w:t>
            </w:r>
          </w:p>
        </w:tc>
      </w:tr>
      <w:tr w:rsidR="006B26B2" w:rsidRPr="007800E4" w14:paraId="19B1828E" w14:textId="77777777" w:rsidTr="00A04B30">
        <w:trPr>
          <w:trHeight w:val="288"/>
        </w:trPr>
        <w:tc>
          <w:tcPr>
            <w:tcW w:w="2700" w:type="dxa"/>
            <w:tcBorders>
              <w:top w:val="double" w:sz="4" w:space="0" w:color="auto"/>
              <w:bottom w:val="double" w:sz="4" w:space="0" w:color="auto"/>
            </w:tcBorders>
            <w:vAlign w:val="center"/>
          </w:tcPr>
          <w:p w14:paraId="70F93F41" w14:textId="77777777" w:rsidR="006B26B2" w:rsidRPr="00A04B30" w:rsidRDefault="006B26B2" w:rsidP="00A04B30">
            <w:pPr>
              <w:spacing w:after="0" w:line="240" w:lineRule="auto"/>
              <w:rPr>
                <w:rFonts w:cstheme="minorHAnsi"/>
                <w:sz w:val="20"/>
                <w:szCs w:val="20"/>
              </w:rPr>
            </w:pPr>
          </w:p>
        </w:tc>
        <w:tc>
          <w:tcPr>
            <w:tcW w:w="2027" w:type="dxa"/>
            <w:tcBorders>
              <w:top w:val="double" w:sz="4" w:space="0" w:color="auto"/>
              <w:bottom w:val="double" w:sz="4" w:space="0" w:color="auto"/>
            </w:tcBorders>
            <w:vAlign w:val="center"/>
          </w:tcPr>
          <w:p w14:paraId="24FC8FE2" w14:textId="77777777" w:rsidR="006B26B2" w:rsidRPr="00A04B30" w:rsidRDefault="006B26B2" w:rsidP="00A04B30">
            <w:pPr>
              <w:spacing w:after="0" w:line="240" w:lineRule="auto"/>
              <w:jc w:val="center"/>
              <w:rPr>
                <w:rFonts w:cstheme="minorHAnsi"/>
                <w:sz w:val="20"/>
                <w:szCs w:val="20"/>
              </w:rPr>
            </w:pPr>
            <w:r w:rsidRPr="00A04B30">
              <w:rPr>
                <w:rFonts w:cstheme="minorHAnsi"/>
                <w:sz w:val="20"/>
                <w:szCs w:val="20"/>
              </w:rPr>
              <w:t>Yellow</w:t>
            </w:r>
          </w:p>
        </w:tc>
        <w:tc>
          <w:tcPr>
            <w:tcW w:w="2113" w:type="dxa"/>
            <w:tcBorders>
              <w:top w:val="double" w:sz="4" w:space="0" w:color="auto"/>
              <w:bottom w:val="double" w:sz="4" w:space="0" w:color="auto"/>
            </w:tcBorders>
            <w:vAlign w:val="center"/>
          </w:tcPr>
          <w:p w14:paraId="0828A0E7" w14:textId="77777777" w:rsidR="006B26B2" w:rsidRPr="00A04B30" w:rsidRDefault="006B26B2" w:rsidP="00A04B30">
            <w:pPr>
              <w:spacing w:after="0" w:line="240" w:lineRule="auto"/>
              <w:jc w:val="center"/>
              <w:rPr>
                <w:rFonts w:cstheme="minorHAnsi"/>
                <w:sz w:val="20"/>
                <w:szCs w:val="20"/>
              </w:rPr>
            </w:pPr>
            <w:r w:rsidRPr="00A04B30">
              <w:rPr>
                <w:rFonts w:cstheme="minorHAnsi"/>
                <w:sz w:val="20"/>
                <w:szCs w:val="20"/>
              </w:rPr>
              <w:t>White</w:t>
            </w:r>
          </w:p>
        </w:tc>
      </w:tr>
      <w:tr w:rsidR="006B26B2" w:rsidRPr="007800E4" w14:paraId="738CEB12" w14:textId="77777777" w:rsidTr="00A04B30">
        <w:trPr>
          <w:trHeight w:val="1296"/>
        </w:trPr>
        <w:tc>
          <w:tcPr>
            <w:tcW w:w="2700" w:type="dxa"/>
            <w:tcBorders>
              <w:top w:val="double" w:sz="4" w:space="0" w:color="auto"/>
              <w:bottom w:val="single" w:sz="4" w:space="0" w:color="auto"/>
            </w:tcBorders>
            <w:vAlign w:val="center"/>
          </w:tcPr>
          <w:p w14:paraId="49EA43BF" w14:textId="77777777" w:rsidR="006B26B2" w:rsidRPr="00A04B30" w:rsidRDefault="006B26B2" w:rsidP="00A04B30">
            <w:pPr>
              <w:spacing w:after="0" w:line="240" w:lineRule="auto"/>
              <w:rPr>
                <w:rFonts w:cstheme="minorHAnsi"/>
                <w:sz w:val="20"/>
                <w:szCs w:val="20"/>
              </w:rPr>
            </w:pPr>
            <w:r w:rsidRPr="00A04B30">
              <w:rPr>
                <w:rFonts w:cstheme="minorHAnsi"/>
                <w:sz w:val="20"/>
                <w:szCs w:val="20"/>
              </w:rPr>
              <w:t>Daytime Color (CIELAB) Spectrophotometer using illuminant D65 at 45º illumination and 0º viewing with a 2º observer</w:t>
            </w:r>
          </w:p>
        </w:tc>
        <w:tc>
          <w:tcPr>
            <w:tcW w:w="2027" w:type="dxa"/>
            <w:tcBorders>
              <w:top w:val="double" w:sz="4" w:space="0" w:color="auto"/>
              <w:bottom w:val="single" w:sz="4" w:space="0" w:color="auto"/>
            </w:tcBorders>
            <w:vAlign w:val="center"/>
          </w:tcPr>
          <w:p w14:paraId="3B35DF23" w14:textId="77777777" w:rsidR="006B26B2" w:rsidRPr="00A04B30" w:rsidRDefault="006B26B2" w:rsidP="00A04B30">
            <w:pPr>
              <w:spacing w:after="0" w:line="240" w:lineRule="auto"/>
              <w:jc w:val="center"/>
              <w:rPr>
                <w:rFonts w:cstheme="minorHAnsi"/>
                <w:sz w:val="20"/>
                <w:szCs w:val="20"/>
              </w:rPr>
            </w:pPr>
            <w:r w:rsidRPr="00A04B30">
              <w:rPr>
                <w:rFonts w:cstheme="minorHAnsi"/>
                <w:sz w:val="20"/>
                <w:szCs w:val="20"/>
              </w:rPr>
              <w:t>L* 81.76</w:t>
            </w:r>
          </w:p>
          <w:p w14:paraId="1CBE1902" w14:textId="77777777" w:rsidR="006B26B2" w:rsidRPr="00A04B30" w:rsidRDefault="006B26B2" w:rsidP="00A04B30">
            <w:pPr>
              <w:spacing w:after="0" w:line="240" w:lineRule="auto"/>
              <w:jc w:val="center"/>
              <w:rPr>
                <w:rFonts w:cstheme="minorHAnsi"/>
                <w:sz w:val="20"/>
                <w:szCs w:val="20"/>
              </w:rPr>
            </w:pPr>
            <w:r w:rsidRPr="00A04B30">
              <w:rPr>
                <w:rFonts w:cstheme="minorHAnsi"/>
                <w:sz w:val="20"/>
                <w:szCs w:val="20"/>
              </w:rPr>
              <w:t>a* 19.79</w:t>
            </w:r>
          </w:p>
          <w:p w14:paraId="43D22CA8" w14:textId="77777777" w:rsidR="006B26B2" w:rsidRPr="00A04B30" w:rsidRDefault="006B26B2" w:rsidP="00A04B30">
            <w:pPr>
              <w:spacing w:after="0" w:line="240" w:lineRule="auto"/>
              <w:jc w:val="center"/>
              <w:rPr>
                <w:rFonts w:cstheme="minorHAnsi"/>
                <w:sz w:val="20"/>
                <w:szCs w:val="20"/>
              </w:rPr>
            </w:pPr>
            <w:r w:rsidRPr="00A04B30">
              <w:rPr>
                <w:rFonts w:cstheme="minorHAnsi"/>
                <w:sz w:val="20"/>
                <w:szCs w:val="20"/>
              </w:rPr>
              <w:t>b* 89.89</w:t>
            </w:r>
          </w:p>
          <w:p w14:paraId="7107F515" w14:textId="77777777" w:rsidR="006B26B2" w:rsidRPr="00A04B30" w:rsidRDefault="006B26B2" w:rsidP="00A04B30">
            <w:pPr>
              <w:spacing w:after="0" w:line="240" w:lineRule="auto"/>
              <w:jc w:val="center"/>
              <w:rPr>
                <w:rFonts w:cstheme="minorHAnsi"/>
                <w:sz w:val="20"/>
                <w:szCs w:val="20"/>
              </w:rPr>
            </w:pPr>
            <w:r w:rsidRPr="00A04B30">
              <w:rPr>
                <w:rFonts w:cstheme="minorHAnsi"/>
                <w:sz w:val="20"/>
                <w:szCs w:val="20"/>
              </w:rPr>
              <w:t>Maximum allowable variation 6.0∆E*</w:t>
            </w:r>
          </w:p>
        </w:tc>
        <w:tc>
          <w:tcPr>
            <w:tcW w:w="2113" w:type="dxa"/>
            <w:tcBorders>
              <w:top w:val="double" w:sz="4" w:space="0" w:color="auto"/>
              <w:bottom w:val="single" w:sz="4" w:space="0" w:color="auto"/>
            </w:tcBorders>
            <w:vAlign w:val="center"/>
          </w:tcPr>
          <w:p w14:paraId="59520E7A" w14:textId="77777777" w:rsidR="006B26B2" w:rsidRPr="00A04B30" w:rsidRDefault="006B26B2" w:rsidP="00A04B30">
            <w:pPr>
              <w:spacing w:after="0" w:line="240" w:lineRule="auto"/>
              <w:jc w:val="center"/>
              <w:rPr>
                <w:rFonts w:cstheme="minorHAnsi"/>
                <w:sz w:val="20"/>
                <w:szCs w:val="20"/>
              </w:rPr>
            </w:pPr>
            <w:r w:rsidRPr="00A04B30">
              <w:rPr>
                <w:rFonts w:cstheme="minorHAnsi"/>
                <w:sz w:val="20"/>
                <w:szCs w:val="20"/>
              </w:rPr>
              <w:t>L* 93.51</w:t>
            </w:r>
          </w:p>
          <w:p w14:paraId="3C02553B" w14:textId="77777777" w:rsidR="006B26B2" w:rsidRPr="00A04B30" w:rsidRDefault="006B26B2" w:rsidP="00A04B30">
            <w:pPr>
              <w:spacing w:after="0" w:line="240" w:lineRule="auto"/>
              <w:jc w:val="center"/>
              <w:rPr>
                <w:rFonts w:cstheme="minorHAnsi"/>
                <w:sz w:val="20"/>
                <w:szCs w:val="20"/>
              </w:rPr>
            </w:pPr>
            <w:r w:rsidRPr="00A04B30">
              <w:rPr>
                <w:rFonts w:cstheme="minorHAnsi"/>
                <w:sz w:val="20"/>
                <w:szCs w:val="20"/>
              </w:rPr>
              <w:t>a* -1.01</w:t>
            </w:r>
          </w:p>
          <w:p w14:paraId="408C9C63" w14:textId="77777777" w:rsidR="006B26B2" w:rsidRPr="00A04B30" w:rsidRDefault="006B26B2" w:rsidP="00A04B30">
            <w:pPr>
              <w:spacing w:after="0" w:line="240" w:lineRule="auto"/>
              <w:jc w:val="center"/>
              <w:rPr>
                <w:rFonts w:cstheme="minorHAnsi"/>
                <w:sz w:val="20"/>
                <w:szCs w:val="20"/>
              </w:rPr>
            </w:pPr>
            <w:r w:rsidRPr="00A04B30">
              <w:rPr>
                <w:rFonts w:cstheme="minorHAnsi"/>
                <w:sz w:val="20"/>
                <w:szCs w:val="20"/>
              </w:rPr>
              <w:t>b* 0.70</w:t>
            </w:r>
          </w:p>
          <w:p w14:paraId="6D5867A4" w14:textId="77777777" w:rsidR="006B26B2" w:rsidRPr="00A04B30" w:rsidRDefault="006B26B2" w:rsidP="00A04B30">
            <w:pPr>
              <w:spacing w:after="0" w:line="240" w:lineRule="auto"/>
              <w:jc w:val="center"/>
              <w:rPr>
                <w:rFonts w:cstheme="minorHAnsi"/>
                <w:sz w:val="20"/>
                <w:szCs w:val="20"/>
              </w:rPr>
            </w:pPr>
            <w:r w:rsidRPr="00A04B30">
              <w:rPr>
                <w:rFonts w:cstheme="minorHAnsi"/>
                <w:sz w:val="20"/>
                <w:szCs w:val="20"/>
              </w:rPr>
              <w:t>Maximum allowable variation 6.0∆E*</w:t>
            </w:r>
          </w:p>
        </w:tc>
      </w:tr>
      <w:tr w:rsidR="006B26B2" w:rsidRPr="007800E4" w14:paraId="7B8885E8" w14:textId="77777777" w:rsidTr="00A04B30">
        <w:trPr>
          <w:trHeight w:val="1296"/>
        </w:trPr>
        <w:tc>
          <w:tcPr>
            <w:tcW w:w="2700" w:type="dxa"/>
            <w:tcBorders>
              <w:top w:val="single" w:sz="4" w:space="0" w:color="auto"/>
            </w:tcBorders>
            <w:vAlign w:val="center"/>
          </w:tcPr>
          <w:p w14:paraId="00231258" w14:textId="77777777" w:rsidR="006B26B2" w:rsidRPr="00A04B30" w:rsidRDefault="006B26B2" w:rsidP="00A04B30">
            <w:pPr>
              <w:spacing w:after="0" w:line="240" w:lineRule="auto"/>
              <w:rPr>
                <w:rFonts w:cstheme="minorHAnsi"/>
                <w:sz w:val="20"/>
                <w:szCs w:val="20"/>
              </w:rPr>
            </w:pPr>
            <w:r w:rsidRPr="00A04B30">
              <w:rPr>
                <w:rFonts w:cstheme="minorHAnsi"/>
                <w:sz w:val="20"/>
                <w:szCs w:val="20"/>
              </w:rPr>
              <w:t>Nighttime Color (CIELAB) Spectrophotometer using illuminant A at 45º illumination and 0º viewing with a 2º observer</w:t>
            </w:r>
          </w:p>
        </w:tc>
        <w:tc>
          <w:tcPr>
            <w:tcW w:w="2027" w:type="dxa"/>
            <w:tcBorders>
              <w:top w:val="single" w:sz="4" w:space="0" w:color="auto"/>
            </w:tcBorders>
            <w:vAlign w:val="center"/>
          </w:tcPr>
          <w:p w14:paraId="5C8376BC" w14:textId="77777777" w:rsidR="006B26B2" w:rsidRPr="00A04B30" w:rsidRDefault="006B26B2" w:rsidP="00A04B30">
            <w:pPr>
              <w:spacing w:after="0" w:line="240" w:lineRule="auto"/>
              <w:jc w:val="center"/>
              <w:rPr>
                <w:rFonts w:cstheme="minorHAnsi"/>
                <w:sz w:val="20"/>
                <w:szCs w:val="20"/>
              </w:rPr>
            </w:pPr>
            <w:r w:rsidRPr="00A04B30">
              <w:rPr>
                <w:rFonts w:cstheme="minorHAnsi"/>
                <w:sz w:val="20"/>
                <w:szCs w:val="20"/>
              </w:rPr>
              <w:t>L* 86.90</w:t>
            </w:r>
          </w:p>
          <w:p w14:paraId="3A6EF00D" w14:textId="77777777" w:rsidR="006B26B2" w:rsidRPr="00A04B30" w:rsidRDefault="006B26B2" w:rsidP="00A04B30">
            <w:pPr>
              <w:spacing w:after="0" w:line="240" w:lineRule="auto"/>
              <w:jc w:val="center"/>
              <w:rPr>
                <w:rFonts w:cstheme="minorHAnsi"/>
                <w:sz w:val="20"/>
                <w:szCs w:val="20"/>
              </w:rPr>
            </w:pPr>
            <w:r w:rsidRPr="00A04B30">
              <w:rPr>
                <w:rFonts w:cstheme="minorHAnsi"/>
                <w:sz w:val="20"/>
                <w:szCs w:val="20"/>
              </w:rPr>
              <w:t>a* 24.80</w:t>
            </w:r>
          </w:p>
          <w:p w14:paraId="4CFBFE36" w14:textId="77777777" w:rsidR="006B26B2" w:rsidRPr="00A04B30" w:rsidRDefault="006B26B2" w:rsidP="00A04B30">
            <w:pPr>
              <w:spacing w:after="0" w:line="240" w:lineRule="auto"/>
              <w:jc w:val="center"/>
              <w:rPr>
                <w:rFonts w:cstheme="minorHAnsi"/>
                <w:sz w:val="20"/>
                <w:szCs w:val="20"/>
              </w:rPr>
            </w:pPr>
            <w:r w:rsidRPr="00A04B30">
              <w:rPr>
                <w:rFonts w:cstheme="minorHAnsi"/>
                <w:sz w:val="20"/>
                <w:szCs w:val="20"/>
              </w:rPr>
              <w:t>b* 95.45</w:t>
            </w:r>
          </w:p>
          <w:p w14:paraId="7A542F23" w14:textId="77777777" w:rsidR="006B26B2" w:rsidRPr="00A04B30" w:rsidRDefault="006B26B2" w:rsidP="00A04B30">
            <w:pPr>
              <w:spacing w:after="0" w:line="240" w:lineRule="auto"/>
              <w:jc w:val="center"/>
              <w:rPr>
                <w:rFonts w:cstheme="minorHAnsi"/>
                <w:sz w:val="20"/>
                <w:szCs w:val="20"/>
              </w:rPr>
            </w:pPr>
            <w:r w:rsidRPr="00A04B30">
              <w:rPr>
                <w:rFonts w:cstheme="minorHAnsi"/>
                <w:sz w:val="20"/>
                <w:szCs w:val="20"/>
              </w:rPr>
              <w:t>Maximum allowable variation 6.0∆E*</w:t>
            </w:r>
          </w:p>
        </w:tc>
        <w:tc>
          <w:tcPr>
            <w:tcW w:w="2113" w:type="dxa"/>
            <w:tcBorders>
              <w:top w:val="single" w:sz="4" w:space="0" w:color="auto"/>
            </w:tcBorders>
            <w:vAlign w:val="center"/>
          </w:tcPr>
          <w:p w14:paraId="0AA14389" w14:textId="77777777" w:rsidR="006B26B2" w:rsidRPr="00A04B30" w:rsidRDefault="006B26B2" w:rsidP="00A04B30">
            <w:pPr>
              <w:spacing w:after="0" w:line="240" w:lineRule="auto"/>
              <w:jc w:val="center"/>
              <w:rPr>
                <w:rFonts w:cstheme="minorHAnsi"/>
                <w:sz w:val="20"/>
                <w:szCs w:val="20"/>
              </w:rPr>
            </w:pPr>
            <w:r w:rsidRPr="00A04B30">
              <w:rPr>
                <w:rFonts w:cstheme="minorHAnsi"/>
                <w:sz w:val="20"/>
                <w:szCs w:val="20"/>
              </w:rPr>
              <w:t>L* 93.45</w:t>
            </w:r>
          </w:p>
          <w:p w14:paraId="67A88EF2" w14:textId="77777777" w:rsidR="006B26B2" w:rsidRPr="00A04B30" w:rsidRDefault="006B26B2" w:rsidP="00A04B30">
            <w:pPr>
              <w:spacing w:after="0" w:line="240" w:lineRule="auto"/>
              <w:jc w:val="center"/>
              <w:rPr>
                <w:rFonts w:cstheme="minorHAnsi"/>
                <w:sz w:val="20"/>
                <w:szCs w:val="20"/>
              </w:rPr>
            </w:pPr>
            <w:r w:rsidRPr="00A04B30">
              <w:rPr>
                <w:rFonts w:cstheme="minorHAnsi"/>
                <w:sz w:val="20"/>
                <w:szCs w:val="20"/>
              </w:rPr>
              <w:t>a* -0.79</w:t>
            </w:r>
          </w:p>
          <w:p w14:paraId="4880D240" w14:textId="77777777" w:rsidR="006B26B2" w:rsidRPr="00A04B30" w:rsidRDefault="006B26B2" w:rsidP="00A04B30">
            <w:pPr>
              <w:spacing w:after="0" w:line="240" w:lineRule="auto"/>
              <w:jc w:val="center"/>
              <w:rPr>
                <w:rFonts w:cstheme="minorHAnsi"/>
                <w:sz w:val="20"/>
                <w:szCs w:val="20"/>
              </w:rPr>
            </w:pPr>
            <w:r w:rsidRPr="00A04B30">
              <w:rPr>
                <w:rFonts w:cstheme="minorHAnsi"/>
                <w:sz w:val="20"/>
                <w:szCs w:val="20"/>
              </w:rPr>
              <w:t>b* 0.43</w:t>
            </w:r>
          </w:p>
          <w:p w14:paraId="110EB027" w14:textId="77777777" w:rsidR="006B26B2" w:rsidRPr="00A04B30" w:rsidRDefault="006B26B2" w:rsidP="00A04B30">
            <w:pPr>
              <w:spacing w:after="0" w:line="240" w:lineRule="auto"/>
              <w:jc w:val="center"/>
              <w:rPr>
                <w:rFonts w:cstheme="minorHAnsi"/>
                <w:sz w:val="20"/>
                <w:szCs w:val="20"/>
              </w:rPr>
            </w:pPr>
            <w:r w:rsidRPr="00A04B30">
              <w:rPr>
                <w:rFonts w:cstheme="minorHAnsi"/>
                <w:sz w:val="20"/>
                <w:szCs w:val="20"/>
              </w:rPr>
              <w:t>Maximum allowable variation 6.0∆E*</w:t>
            </w:r>
          </w:p>
        </w:tc>
      </w:tr>
    </w:tbl>
    <w:p w14:paraId="3F8608E5" w14:textId="77777777" w:rsidR="006B26B2" w:rsidRPr="007800E4" w:rsidRDefault="006B26B2" w:rsidP="00DA7FEC">
      <w:pPr>
        <w:spacing w:after="0" w:line="240" w:lineRule="auto"/>
        <w:jc w:val="both"/>
        <w:rPr>
          <w:rFonts w:eastAsia="Times New Roman" w:cstheme="minorHAnsi"/>
          <w:snapToGrid w:val="0"/>
          <w:spacing w:val="-3"/>
        </w:rPr>
      </w:pPr>
    </w:p>
    <w:p w14:paraId="14101D86" w14:textId="77777777" w:rsidR="006B26B2" w:rsidRPr="007800E4" w:rsidRDefault="006B26B2" w:rsidP="000275BF">
      <w:pPr>
        <w:pStyle w:val="ListParagraph"/>
        <w:widowControl w:val="0"/>
        <w:numPr>
          <w:ilvl w:val="0"/>
          <w:numId w:val="12"/>
        </w:numPr>
        <w:spacing w:after="0" w:line="240" w:lineRule="auto"/>
        <w:contextualSpacing w:val="0"/>
        <w:jc w:val="both"/>
        <w:rPr>
          <w:rFonts w:cstheme="minorHAnsi"/>
        </w:rPr>
      </w:pPr>
      <w:r w:rsidRPr="007800E4">
        <w:rPr>
          <w:rFonts w:cstheme="minorHAnsi"/>
          <w:b/>
        </w:rPr>
        <w:t xml:space="preserve">Set Time. </w:t>
      </w:r>
      <w:r w:rsidRPr="007800E4">
        <w:rPr>
          <w:rFonts w:cstheme="minorHAnsi"/>
        </w:rPr>
        <w:t xml:space="preserve"> Use material that, when applied at a temperature range of </w:t>
      </w:r>
      <w:r w:rsidR="00082DF1" w:rsidRPr="007800E4">
        <w:rPr>
          <w:rFonts w:cstheme="minorHAnsi"/>
        </w:rPr>
        <w:t>412.5</w:t>
      </w:r>
      <w:r w:rsidRPr="007800E4">
        <w:rPr>
          <w:rFonts w:cstheme="minorHAnsi"/>
        </w:rPr>
        <w:t xml:space="preserve"> ± </w:t>
      </w:r>
      <w:r w:rsidR="00082DF1" w:rsidRPr="007800E4">
        <w:rPr>
          <w:rFonts w:cstheme="minorHAnsi"/>
        </w:rPr>
        <w:t>12.5</w:t>
      </w:r>
      <w:r w:rsidRPr="007800E4">
        <w:rPr>
          <w:rFonts w:cstheme="minorHAnsi"/>
        </w:rPr>
        <w:t xml:space="preserve"> </w:t>
      </w:r>
      <w:proofErr w:type="spellStart"/>
      <w:r w:rsidR="00082DF1" w:rsidRPr="007800E4">
        <w:rPr>
          <w:rFonts w:cstheme="minorHAnsi"/>
          <w:vertAlign w:val="superscript"/>
        </w:rPr>
        <w:t>o</w:t>
      </w:r>
      <w:r w:rsidRPr="007800E4">
        <w:rPr>
          <w:rFonts w:cstheme="minorHAnsi"/>
        </w:rPr>
        <w:t>F</w:t>
      </w:r>
      <w:proofErr w:type="spellEnd"/>
      <w:r w:rsidRPr="007800E4">
        <w:rPr>
          <w:rFonts w:cstheme="minorHAnsi"/>
        </w:rPr>
        <w:t xml:space="preserve"> and thickness of </w:t>
      </w:r>
      <w:r w:rsidR="00082DF1" w:rsidRPr="007800E4">
        <w:rPr>
          <w:rFonts w:cstheme="minorHAnsi"/>
        </w:rPr>
        <w:t>9</w:t>
      </w:r>
      <w:r w:rsidRPr="007800E4">
        <w:rPr>
          <w:rFonts w:cstheme="minorHAnsi"/>
        </w:rPr>
        <w:t xml:space="preserve">0 ± </w:t>
      </w:r>
      <w:r w:rsidR="00082DF1" w:rsidRPr="007800E4">
        <w:rPr>
          <w:rFonts w:cstheme="minorHAnsi"/>
        </w:rPr>
        <w:t>5</w:t>
      </w:r>
      <w:r w:rsidRPr="007800E4">
        <w:rPr>
          <w:rFonts w:cstheme="minorHAnsi"/>
        </w:rPr>
        <w:t xml:space="preserve"> mils, sets to bear traffic in not more than 2 minutes when the air and road surface temperature is approximately </w:t>
      </w:r>
      <w:r w:rsidRPr="007800E4">
        <w:rPr>
          <w:rFonts w:cstheme="minorHAnsi"/>
        </w:rPr>
        <w:sym w:font="Symbol" w:char="F0B3"/>
      </w:r>
      <w:r w:rsidR="00082DF1" w:rsidRPr="007800E4">
        <w:rPr>
          <w:rFonts w:cstheme="minorHAnsi"/>
        </w:rPr>
        <w:t xml:space="preserve"> 50 </w:t>
      </w:r>
      <w:proofErr w:type="spellStart"/>
      <w:r w:rsidR="00082DF1" w:rsidRPr="007800E4">
        <w:rPr>
          <w:rFonts w:cstheme="minorHAnsi"/>
          <w:vertAlign w:val="superscript"/>
        </w:rPr>
        <w:t>o</w:t>
      </w:r>
      <w:r w:rsidRPr="007800E4">
        <w:rPr>
          <w:rFonts w:cstheme="minorHAnsi"/>
        </w:rPr>
        <w:t>F</w:t>
      </w:r>
      <w:proofErr w:type="spellEnd"/>
      <w:r w:rsidRPr="007800E4">
        <w:rPr>
          <w:rFonts w:cstheme="minorHAnsi"/>
        </w:rPr>
        <w:t>, and not more than 10 minutes when the air and road surface tempe</w:t>
      </w:r>
      <w:r w:rsidR="00082DF1" w:rsidRPr="007800E4">
        <w:rPr>
          <w:rFonts w:cstheme="minorHAnsi"/>
        </w:rPr>
        <w:t>rature is approximately &lt; 50</w:t>
      </w:r>
      <w:r w:rsidRPr="007800E4">
        <w:rPr>
          <w:rFonts w:cstheme="minorHAnsi"/>
        </w:rPr>
        <w:t xml:space="preserve"> </w:t>
      </w:r>
      <w:proofErr w:type="spellStart"/>
      <w:r w:rsidR="00082DF1" w:rsidRPr="007800E4">
        <w:rPr>
          <w:rFonts w:cstheme="minorHAnsi"/>
          <w:vertAlign w:val="superscript"/>
        </w:rPr>
        <w:t>o</w:t>
      </w:r>
      <w:r w:rsidRPr="007800E4">
        <w:rPr>
          <w:rFonts w:cstheme="minorHAnsi"/>
        </w:rPr>
        <w:t>F</w:t>
      </w:r>
      <w:proofErr w:type="spellEnd"/>
      <w:r w:rsidRPr="007800E4">
        <w:rPr>
          <w:rFonts w:cstheme="minorHAnsi"/>
        </w:rPr>
        <w:t>.</w:t>
      </w:r>
    </w:p>
    <w:p w14:paraId="49495979" w14:textId="77777777" w:rsidR="006B26B2" w:rsidRPr="007800E4" w:rsidRDefault="006B26B2" w:rsidP="000275BF">
      <w:pPr>
        <w:spacing w:after="0" w:line="240" w:lineRule="auto"/>
        <w:ind w:left="1080"/>
        <w:jc w:val="both"/>
        <w:rPr>
          <w:rFonts w:eastAsia="Times New Roman" w:cstheme="minorHAnsi"/>
          <w:snapToGrid w:val="0"/>
          <w:spacing w:val="-3"/>
        </w:rPr>
      </w:pPr>
    </w:p>
    <w:p w14:paraId="1DFA4EDA" w14:textId="77777777" w:rsidR="006B26B2" w:rsidRPr="007800E4" w:rsidRDefault="006B26B2" w:rsidP="000275BF">
      <w:pPr>
        <w:widowControl w:val="0"/>
        <w:numPr>
          <w:ilvl w:val="0"/>
          <w:numId w:val="10"/>
        </w:numPr>
        <w:spacing w:after="0" w:line="240" w:lineRule="auto"/>
        <w:ind w:left="1080"/>
        <w:jc w:val="both"/>
        <w:rPr>
          <w:rFonts w:cstheme="minorHAnsi"/>
        </w:rPr>
      </w:pPr>
      <w:r w:rsidRPr="007800E4">
        <w:rPr>
          <w:rFonts w:cstheme="minorHAnsi"/>
          <w:b/>
        </w:rPr>
        <w:t>Bond Strength</w:t>
      </w:r>
      <w:r w:rsidRPr="007800E4">
        <w:rPr>
          <w:rFonts w:cstheme="minorHAnsi"/>
          <w:b/>
          <w:i/>
        </w:rPr>
        <w:t>.</w:t>
      </w:r>
      <w:r w:rsidRPr="007800E4">
        <w:rPr>
          <w:rFonts w:cstheme="minorHAnsi"/>
        </w:rPr>
        <w:t xml:space="preserve">  Ensure that the bond strength of the </w:t>
      </w:r>
      <w:r w:rsidR="00C45F4B" w:rsidRPr="007800E4">
        <w:rPr>
          <w:rFonts w:cstheme="minorHAnsi"/>
        </w:rPr>
        <w:t>material to concrete exceeds 300</w:t>
      </w:r>
      <w:r w:rsidRPr="007800E4">
        <w:rPr>
          <w:rFonts w:cstheme="minorHAnsi"/>
        </w:rPr>
        <w:t xml:space="preserve"> psi.</w:t>
      </w:r>
    </w:p>
    <w:p w14:paraId="26AFB725" w14:textId="77777777" w:rsidR="006B26B2" w:rsidRPr="007800E4" w:rsidRDefault="006B26B2" w:rsidP="000275BF">
      <w:pPr>
        <w:spacing w:after="0" w:line="240" w:lineRule="auto"/>
        <w:ind w:left="1080"/>
        <w:jc w:val="both"/>
        <w:rPr>
          <w:rFonts w:eastAsia="Times New Roman" w:cstheme="minorHAnsi"/>
          <w:snapToGrid w:val="0"/>
          <w:spacing w:val="-3"/>
        </w:rPr>
      </w:pPr>
    </w:p>
    <w:p w14:paraId="3E11D7E4" w14:textId="77777777" w:rsidR="006B26B2" w:rsidRPr="007800E4" w:rsidRDefault="006B26B2" w:rsidP="000275BF">
      <w:pPr>
        <w:widowControl w:val="0"/>
        <w:numPr>
          <w:ilvl w:val="0"/>
          <w:numId w:val="10"/>
        </w:numPr>
        <w:spacing w:after="0" w:line="240" w:lineRule="auto"/>
        <w:ind w:left="1080"/>
        <w:jc w:val="both"/>
        <w:rPr>
          <w:rFonts w:cstheme="minorHAnsi"/>
        </w:rPr>
      </w:pPr>
      <w:r w:rsidRPr="007800E4">
        <w:rPr>
          <w:rFonts w:cstheme="minorHAnsi"/>
          <w:b/>
        </w:rPr>
        <w:t>Cracking Resistance at Low Temperature.</w:t>
      </w:r>
      <w:r w:rsidRPr="007800E4">
        <w:rPr>
          <w:rFonts w:cstheme="minorHAnsi"/>
        </w:rPr>
        <w:t xml:space="preserve">  Ensure that the material shows no cracks when observed from a distance exceeding one foot.</w:t>
      </w:r>
    </w:p>
    <w:p w14:paraId="4D940A50" w14:textId="77777777" w:rsidR="006B26B2" w:rsidRPr="007800E4" w:rsidRDefault="006B26B2" w:rsidP="000275BF">
      <w:pPr>
        <w:spacing w:after="0" w:line="240" w:lineRule="auto"/>
        <w:ind w:left="1080"/>
        <w:jc w:val="both"/>
        <w:rPr>
          <w:rFonts w:eastAsia="Times New Roman" w:cstheme="minorHAnsi"/>
          <w:snapToGrid w:val="0"/>
          <w:spacing w:val="-3"/>
        </w:rPr>
      </w:pPr>
    </w:p>
    <w:p w14:paraId="435C79A7" w14:textId="77777777" w:rsidR="006B26B2" w:rsidRPr="007800E4" w:rsidRDefault="006B26B2" w:rsidP="000275BF">
      <w:pPr>
        <w:widowControl w:val="0"/>
        <w:numPr>
          <w:ilvl w:val="0"/>
          <w:numId w:val="10"/>
        </w:numPr>
        <w:spacing w:after="0" w:line="240" w:lineRule="auto"/>
        <w:ind w:left="1080"/>
        <w:jc w:val="both"/>
        <w:rPr>
          <w:rFonts w:cstheme="minorHAnsi"/>
        </w:rPr>
      </w:pPr>
      <w:r w:rsidRPr="007800E4">
        <w:rPr>
          <w:rFonts w:cstheme="minorHAnsi"/>
          <w:b/>
        </w:rPr>
        <w:t>Impact Resistance.</w:t>
      </w:r>
      <w:r w:rsidRPr="007800E4">
        <w:rPr>
          <w:rFonts w:cstheme="minorHAnsi"/>
        </w:rPr>
        <w:t xml:space="preserve">  Ensure the impact resistance of the material is a minimum of </w:t>
      </w:r>
      <w:r w:rsidR="00C45F4B" w:rsidRPr="007800E4">
        <w:rPr>
          <w:rFonts w:cstheme="minorHAnsi"/>
        </w:rPr>
        <w:t>60</w:t>
      </w:r>
      <w:r w:rsidRPr="007800E4">
        <w:rPr>
          <w:rFonts w:cstheme="minorHAnsi"/>
        </w:rPr>
        <w:t xml:space="preserve"> inch-pounds.</w:t>
      </w:r>
    </w:p>
    <w:p w14:paraId="4DB3C64C" w14:textId="77777777" w:rsidR="006B26B2" w:rsidRPr="007800E4" w:rsidRDefault="006B26B2" w:rsidP="000275BF">
      <w:pPr>
        <w:spacing w:after="0" w:line="240" w:lineRule="auto"/>
        <w:ind w:left="1080"/>
        <w:jc w:val="both"/>
        <w:rPr>
          <w:rFonts w:eastAsia="Times New Roman" w:cstheme="minorHAnsi"/>
          <w:snapToGrid w:val="0"/>
          <w:spacing w:val="-3"/>
        </w:rPr>
      </w:pPr>
    </w:p>
    <w:p w14:paraId="04CB2828" w14:textId="77777777" w:rsidR="006B26B2" w:rsidRPr="007800E4" w:rsidRDefault="006B26B2" w:rsidP="000275BF">
      <w:pPr>
        <w:widowControl w:val="0"/>
        <w:numPr>
          <w:ilvl w:val="0"/>
          <w:numId w:val="10"/>
        </w:numPr>
        <w:spacing w:after="0" w:line="240" w:lineRule="auto"/>
        <w:ind w:left="1080"/>
        <w:jc w:val="both"/>
        <w:rPr>
          <w:rFonts w:cstheme="minorHAnsi"/>
        </w:rPr>
      </w:pPr>
      <w:r w:rsidRPr="007800E4">
        <w:rPr>
          <w:rFonts w:cstheme="minorHAnsi"/>
          <w:b/>
        </w:rPr>
        <w:t>Flash Point.</w:t>
      </w:r>
      <w:r w:rsidR="00EE370F" w:rsidRPr="007800E4">
        <w:rPr>
          <w:rFonts w:cstheme="minorHAnsi"/>
        </w:rPr>
        <w:t xml:space="preserve">  Use </w:t>
      </w:r>
      <w:r w:rsidRPr="007800E4">
        <w:rPr>
          <w:rFonts w:cstheme="minorHAnsi"/>
        </w:rPr>
        <w:t>material that has</w:t>
      </w:r>
      <w:r w:rsidR="00C45F4B" w:rsidRPr="007800E4">
        <w:rPr>
          <w:rFonts w:cstheme="minorHAnsi"/>
        </w:rPr>
        <w:t xml:space="preserve"> a flash point not less than 500</w:t>
      </w:r>
      <w:r w:rsidRPr="007800E4">
        <w:rPr>
          <w:rFonts w:cstheme="minorHAnsi"/>
        </w:rPr>
        <w:t> </w:t>
      </w:r>
      <w:r w:rsidRPr="007800E4">
        <w:rPr>
          <w:rFonts w:cstheme="minorHAnsi"/>
        </w:rPr>
        <w:sym w:font="Symbol" w:char="F0B0"/>
      </w:r>
      <w:r w:rsidRPr="007800E4">
        <w:rPr>
          <w:rFonts w:cstheme="minorHAnsi"/>
        </w:rPr>
        <w:t>F.</w:t>
      </w:r>
    </w:p>
    <w:p w14:paraId="00D03225" w14:textId="77777777" w:rsidR="006B26B2" w:rsidRPr="007800E4" w:rsidRDefault="006B26B2" w:rsidP="00DA7FEC">
      <w:pPr>
        <w:spacing w:after="0" w:line="240" w:lineRule="auto"/>
        <w:jc w:val="both"/>
        <w:rPr>
          <w:rFonts w:eastAsia="Times New Roman" w:cstheme="minorHAnsi"/>
          <w:snapToGrid w:val="0"/>
          <w:spacing w:val="-3"/>
        </w:rPr>
      </w:pPr>
    </w:p>
    <w:p w14:paraId="4E205DFA" w14:textId="4079643B" w:rsidR="006B26B2" w:rsidRPr="007800E4" w:rsidRDefault="006B26B2" w:rsidP="00A22DE9">
      <w:pPr>
        <w:pStyle w:val="ListParagraph"/>
        <w:widowControl w:val="0"/>
        <w:numPr>
          <w:ilvl w:val="0"/>
          <w:numId w:val="16"/>
        </w:numPr>
        <w:spacing w:after="0" w:line="240" w:lineRule="auto"/>
        <w:contextualSpacing w:val="0"/>
        <w:jc w:val="both"/>
        <w:rPr>
          <w:rFonts w:cstheme="minorHAnsi"/>
          <w:b/>
        </w:rPr>
      </w:pPr>
      <w:r w:rsidRPr="007800E4">
        <w:rPr>
          <w:rFonts w:cstheme="minorHAnsi"/>
          <w:b/>
        </w:rPr>
        <w:t>P</w:t>
      </w:r>
      <w:r w:rsidR="00A22DE9">
        <w:rPr>
          <w:rFonts w:cstheme="minorHAnsi"/>
          <w:b/>
        </w:rPr>
        <w:t>ackaging</w:t>
      </w:r>
      <w:r w:rsidRPr="007800E4">
        <w:rPr>
          <w:rFonts w:cstheme="minorHAnsi"/>
          <w:b/>
        </w:rPr>
        <w:t>.</w:t>
      </w:r>
      <w:r w:rsidRPr="007800E4">
        <w:rPr>
          <w:rFonts w:cstheme="minorHAnsi"/>
        </w:rPr>
        <w:t xml:space="preserve">  Package </w:t>
      </w:r>
      <w:r w:rsidR="00EE370F" w:rsidRPr="007800E4">
        <w:rPr>
          <w:rFonts w:cstheme="minorHAnsi"/>
        </w:rPr>
        <w:t>HPS-8</w:t>
      </w:r>
      <w:r w:rsidRPr="007800E4">
        <w:rPr>
          <w:rFonts w:cstheme="minorHAnsi"/>
        </w:rPr>
        <w:t xml:space="preserve"> material in suitable 50 pound containers to which the material shall not adhere during shipment or storage.  Include a label stating that the </w:t>
      </w:r>
      <w:r w:rsidR="00EE370F" w:rsidRPr="007800E4">
        <w:rPr>
          <w:rFonts w:cstheme="minorHAnsi"/>
        </w:rPr>
        <w:t>HPS-8</w:t>
      </w:r>
      <w:r w:rsidRPr="007800E4">
        <w:rPr>
          <w:rFonts w:cstheme="minorHAnsi"/>
        </w:rPr>
        <w:t xml:space="preserve"> material is to be maintained with a temperature range of </w:t>
      </w:r>
      <w:r w:rsidR="00082DF1" w:rsidRPr="007800E4">
        <w:rPr>
          <w:rFonts w:cstheme="minorHAnsi"/>
        </w:rPr>
        <w:t>400</w:t>
      </w:r>
      <w:r w:rsidR="00082DF1" w:rsidRPr="007800E4">
        <w:rPr>
          <w:rFonts w:cstheme="minorHAnsi"/>
          <w:vertAlign w:val="superscript"/>
        </w:rPr>
        <w:t>o</w:t>
      </w:r>
      <w:r w:rsidR="00082DF1" w:rsidRPr="007800E4">
        <w:rPr>
          <w:rFonts w:cstheme="minorHAnsi"/>
        </w:rPr>
        <w:t>F</w:t>
      </w:r>
      <w:r w:rsidR="007800E4">
        <w:rPr>
          <w:rFonts w:cstheme="minorHAnsi"/>
        </w:rPr>
        <w:t xml:space="preserve"> </w:t>
      </w:r>
      <w:r w:rsidRPr="007800E4">
        <w:rPr>
          <w:rFonts w:cstheme="minorHAnsi"/>
        </w:rPr>
        <w:t>– 4</w:t>
      </w:r>
      <w:r w:rsidR="00082DF1" w:rsidRPr="007800E4">
        <w:rPr>
          <w:rFonts w:cstheme="minorHAnsi"/>
        </w:rPr>
        <w:t>25</w:t>
      </w:r>
      <w:r w:rsidR="00082DF1" w:rsidRPr="007800E4">
        <w:rPr>
          <w:rFonts w:cstheme="minorHAnsi"/>
          <w:vertAlign w:val="superscript"/>
        </w:rPr>
        <w:t>o</w:t>
      </w:r>
      <w:r w:rsidRPr="007800E4">
        <w:rPr>
          <w:rFonts w:cstheme="minorHAnsi"/>
        </w:rPr>
        <w:t xml:space="preserve">F during application.  Provide the </w:t>
      </w:r>
      <w:r w:rsidR="00EE370F" w:rsidRPr="007800E4">
        <w:rPr>
          <w:rFonts w:cstheme="minorHAnsi"/>
        </w:rPr>
        <w:t>HPS-8</w:t>
      </w:r>
      <w:r w:rsidRPr="007800E4">
        <w:rPr>
          <w:rFonts w:cstheme="minorHAnsi"/>
        </w:rPr>
        <w:t xml:space="preserve"> material in granular form.</w:t>
      </w:r>
    </w:p>
    <w:p w14:paraId="4AC223ED" w14:textId="77777777" w:rsidR="006B26B2" w:rsidRPr="007800E4" w:rsidRDefault="006B26B2" w:rsidP="00DA7FEC">
      <w:pPr>
        <w:spacing w:after="0" w:line="240" w:lineRule="auto"/>
        <w:jc w:val="both"/>
        <w:rPr>
          <w:rFonts w:eastAsia="Times New Roman" w:cstheme="minorHAnsi"/>
          <w:snapToGrid w:val="0"/>
          <w:spacing w:val="-3"/>
        </w:rPr>
      </w:pPr>
    </w:p>
    <w:p w14:paraId="14E913D1" w14:textId="487DD865" w:rsidR="006B26B2" w:rsidRPr="007800E4" w:rsidRDefault="006B26B2" w:rsidP="00A22DE9">
      <w:pPr>
        <w:pStyle w:val="ListParagraph"/>
        <w:widowControl w:val="0"/>
        <w:numPr>
          <w:ilvl w:val="0"/>
          <w:numId w:val="16"/>
        </w:numPr>
        <w:spacing w:after="0" w:line="240" w:lineRule="auto"/>
        <w:contextualSpacing w:val="0"/>
        <w:jc w:val="both"/>
        <w:rPr>
          <w:rFonts w:cstheme="minorHAnsi"/>
        </w:rPr>
      </w:pPr>
      <w:r w:rsidRPr="007800E4">
        <w:rPr>
          <w:rFonts w:cstheme="minorHAnsi"/>
          <w:b/>
        </w:rPr>
        <w:t>S</w:t>
      </w:r>
      <w:r w:rsidR="00A22DE9">
        <w:rPr>
          <w:rFonts w:cstheme="minorHAnsi"/>
          <w:b/>
        </w:rPr>
        <w:t>helf Life</w:t>
      </w:r>
      <w:r w:rsidRPr="007800E4">
        <w:rPr>
          <w:rFonts w:cstheme="minorHAnsi"/>
          <w:b/>
        </w:rPr>
        <w:t xml:space="preserve">.  </w:t>
      </w:r>
      <w:r w:rsidRPr="007800E4">
        <w:rPr>
          <w:rFonts w:cstheme="minorHAnsi"/>
        </w:rPr>
        <w:t xml:space="preserve">Ensure that the </w:t>
      </w:r>
      <w:r w:rsidR="00EE370F" w:rsidRPr="007800E4">
        <w:rPr>
          <w:rFonts w:cstheme="minorHAnsi"/>
        </w:rPr>
        <w:t xml:space="preserve">HPS-8 </w:t>
      </w:r>
      <w:r w:rsidRPr="007800E4">
        <w:rPr>
          <w:rFonts w:cstheme="minorHAnsi"/>
        </w:rPr>
        <w:t>material conforms to this section for a pe</w:t>
      </w:r>
      <w:r w:rsidR="00EB28A1" w:rsidRPr="007800E4">
        <w:rPr>
          <w:rFonts w:cstheme="minorHAnsi"/>
        </w:rPr>
        <w:t>riod of one year.  Replace any</w:t>
      </w:r>
      <w:r w:rsidRPr="007800E4">
        <w:rPr>
          <w:rFonts w:cstheme="minorHAnsi"/>
        </w:rPr>
        <w:t xml:space="preserve"> material not conforming to the above requirements.</w:t>
      </w:r>
    </w:p>
    <w:p w14:paraId="4CA9EECC" w14:textId="77777777" w:rsidR="006B26B2" w:rsidRPr="007800E4" w:rsidRDefault="006B26B2" w:rsidP="00DA7FEC">
      <w:pPr>
        <w:spacing w:after="0" w:line="240" w:lineRule="auto"/>
        <w:jc w:val="both"/>
        <w:rPr>
          <w:rFonts w:eastAsia="Times New Roman" w:cstheme="minorHAnsi"/>
          <w:snapToGrid w:val="0"/>
          <w:spacing w:val="-3"/>
        </w:rPr>
      </w:pPr>
    </w:p>
    <w:p w14:paraId="2E3AF8F4" w14:textId="5C8D6F50" w:rsidR="006B26B2" w:rsidRPr="007800E4" w:rsidRDefault="006B26B2" w:rsidP="00A22DE9">
      <w:pPr>
        <w:pStyle w:val="ListParagraph"/>
        <w:numPr>
          <w:ilvl w:val="0"/>
          <w:numId w:val="16"/>
        </w:numPr>
        <w:spacing w:after="0" w:line="240" w:lineRule="auto"/>
        <w:contextualSpacing w:val="0"/>
        <w:jc w:val="both"/>
        <w:rPr>
          <w:rFonts w:cstheme="minorHAnsi"/>
        </w:rPr>
      </w:pPr>
      <w:r w:rsidRPr="007800E4">
        <w:rPr>
          <w:rFonts w:cstheme="minorHAnsi"/>
          <w:b/>
        </w:rPr>
        <w:t>M</w:t>
      </w:r>
      <w:r w:rsidR="00A22DE9">
        <w:rPr>
          <w:rFonts w:cstheme="minorHAnsi"/>
          <w:b/>
        </w:rPr>
        <w:t>anufacturer’s Testing</w:t>
      </w:r>
      <w:r w:rsidRPr="007800E4">
        <w:rPr>
          <w:rFonts w:cstheme="minorHAnsi"/>
          <w:b/>
        </w:rPr>
        <w:t>.</w:t>
      </w:r>
      <w:r w:rsidRPr="007800E4">
        <w:rPr>
          <w:rFonts w:cstheme="minorHAnsi"/>
        </w:rPr>
        <w:t xml:space="preserve">  Perform testing in accordance with KM 64-268 on a minimum of one composite sample per 10,000 pounds, or portion thereof, per lot of </w:t>
      </w:r>
      <w:r w:rsidR="00EE370F" w:rsidRPr="007800E4">
        <w:rPr>
          <w:rFonts w:cstheme="minorHAnsi"/>
        </w:rPr>
        <w:t xml:space="preserve">HPS-8 </w:t>
      </w:r>
      <w:r w:rsidRPr="007800E4">
        <w:rPr>
          <w:rFonts w:cstheme="minorHAnsi"/>
        </w:rPr>
        <w:t>produced.</w:t>
      </w:r>
    </w:p>
    <w:p w14:paraId="276D713F" w14:textId="77777777" w:rsidR="006B26B2" w:rsidRPr="007800E4" w:rsidRDefault="006B26B2" w:rsidP="00DA7FEC">
      <w:pPr>
        <w:spacing w:after="0" w:line="240" w:lineRule="auto"/>
        <w:jc w:val="both"/>
        <w:rPr>
          <w:rFonts w:eastAsia="Times New Roman" w:cstheme="minorHAnsi"/>
          <w:snapToGrid w:val="0"/>
          <w:spacing w:val="-3"/>
        </w:rPr>
      </w:pPr>
    </w:p>
    <w:p w14:paraId="2C9E581A" w14:textId="4047246A" w:rsidR="00940D50" w:rsidRPr="007800E4" w:rsidRDefault="006B26B2" w:rsidP="00A22DE9">
      <w:pPr>
        <w:pStyle w:val="ListParagraph"/>
        <w:numPr>
          <w:ilvl w:val="0"/>
          <w:numId w:val="16"/>
        </w:numPr>
        <w:spacing w:after="0" w:line="240" w:lineRule="auto"/>
        <w:contextualSpacing w:val="0"/>
        <w:jc w:val="both"/>
        <w:rPr>
          <w:rFonts w:cstheme="minorHAnsi"/>
        </w:rPr>
      </w:pPr>
      <w:r w:rsidRPr="007800E4">
        <w:rPr>
          <w:rFonts w:cstheme="minorHAnsi"/>
          <w:b/>
        </w:rPr>
        <w:lastRenderedPageBreak/>
        <w:t>C</w:t>
      </w:r>
      <w:r w:rsidR="00A22DE9">
        <w:rPr>
          <w:rFonts w:cstheme="minorHAnsi"/>
          <w:b/>
        </w:rPr>
        <w:t>ertification</w:t>
      </w:r>
      <w:r w:rsidRPr="007800E4">
        <w:rPr>
          <w:rFonts w:cstheme="minorHAnsi"/>
          <w:b/>
        </w:rPr>
        <w:t>.</w:t>
      </w:r>
      <w:r w:rsidRPr="007800E4">
        <w:rPr>
          <w:rFonts w:cstheme="minorHAnsi"/>
        </w:rPr>
        <w:t xml:space="preserve">  Submit manufacturer’s certification stating conformance to the requirements of this section for each lot of extruded </w:t>
      </w:r>
      <w:r w:rsidR="00EE370F" w:rsidRPr="007800E4">
        <w:rPr>
          <w:rFonts w:cstheme="minorHAnsi"/>
        </w:rPr>
        <w:t>HPS-8</w:t>
      </w:r>
      <w:r w:rsidRPr="007800E4">
        <w:rPr>
          <w:rFonts w:cstheme="minorHAnsi"/>
        </w:rPr>
        <w:t xml:space="preserve"> delivered for use on projects.   Clearly state the manufacture, formulation identification,  product name, color, date of manufacturer, total quantity of lot produced, actual quantity of </w:t>
      </w:r>
      <w:r w:rsidR="00EE370F" w:rsidRPr="007800E4">
        <w:rPr>
          <w:rFonts w:cstheme="minorHAnsi"/>
        </w:rPr>
        <w:t>HPS-8</w:t>
      </w:r>
      <w:r w:rsidRPr="007800E4">
        <w:rPr>
          <w:rFonts w:cstheme="minorHAnsi"/>
        </w:rPr>
        <w:t xml:space="preserve"> material represented, sampling method utilized to obtain the samples, and required manufacturer’s testing data for each composite sample tested to represent each lot produced.</w:t>
      </w:r>
    </w:p>
    <w:p w14:paraId="51A6AB98" w14:textId="77777777" w:rsidR="00FB7233" w:rsidRPr="007800E4" w:rsidRDefault="00FB7233" w:rsidP="00DA7FEC">
      <w:pPr>
        <w:spacing w:after="0" w:line="240" w:lineRule="auto"/>
        <w:jc w:val="both"/>
        <w:rPr>
          <w:rFonts w:eastAsia="Times New Roman" w:cstheme="minorHAnsi"/>
          <w:snapToGrid w:val="0"/>
          <w:spacing w:val="-3"/>
        </w:rPr>
      </w:pPr>
    </w:p>
    <w:p w14:paraId="0211D15F" w14:textId="77777777" w:rsidR="00B961E5" w:rsidRPr="007800E4" w:rsidRDefault="00B961E5" w:rsidP="00DA7FEC">
      <w:pPr>
        <w:spacing w:after="0" w:line="240" w:lineRule="auto"/>
        <w:jc w:val="both"/>
        <w:rPr>
          <w:rFonts w:eastAsia="Times New Roman" w:cstheme="minorHAnsi"/>
          <w:snapToGrid w:val="0"/>
          <w:spacing w:val="-3"/>
        </w:rPr>
      </w:pPr>
    </w:p>
    <w:p w14:paraId="73BB7FF3" w14:textId="0319E40D" w:rsidR="003228B1" w:rsidRPr="00A22DE9" w:rsidRDefault="003228B1" w:rsidP="00DA7FEC">
      <w:pPr>
        <w:pStyle w:val="ListParagraph"/>
        <w:widowControl w:val="0"/>
        <w:numPr>
          <w:ilvl w:val="0"/>
          <w:numId w:val="15"/>
        </w:numPr>
        <w:spacing w:after="0" w:line="240" w:lineRule="auto"/>
        <w:ind w:left="360" w:hanging="360"/>
        <w:contextualSpacing w:val="0"/>
        <w:jc w:val="both"/>
        <w:rPr>
          <w:rFonts w:cstheme="minorHAnsi"/>
          <w:b/>
        </w:rPr>
      </w:pPr>
      <w:r w:rsidRPr="00A22DE9">
        <w:rPr>
          <w:rFonts w:cstheme="minorHAnsi"/>
          <w:b/>
        </w:rPr>
        <w:t>C</w:t>
      </w:r>
      <w:r w:rsidR="00A22DE9">
        <w:rPr>
          <w:rFonts w:cstheme="minorHAnsi"/>
          <w:b/>
        </w:rPr>
        <w:t>onstruction</w:t>
      </w:r>
    </w:p>
    <w:p w14:paraId="50EBBC13" w14:textId="77777777" w:rsidR="003228B1" w:rsidRPr="007800E4" w:rsidRDefault="003228B1" w:rsidP="003228B1">
      <w:pPr>
        <w:pStyle w:val="ListParagraph"/>
        <w:widowControl w:val="0"/>
        <w:spacing w:after="0" w:line="240" w:lineRule="auto"/>
        <w:ind w:left="360"/>
        <w:contextualSpacing w:val="0"/>
        <w:jc w:val="both"/>
        <w:rPr>
          <w:rFonts w:cstheme="minorHAnsi"/>
          <w:b/>
          <w:caps/>
        </w:rPr>
      </w:pPr>
    </w:p>
    <w:p w14:paraId="7DF3F8C3" w14:textId="66E6B8A7" w:rsidR="003228B1" w:rsidRPr="007800E4" w:rsidRDefault="003228B1" w:rsidP="003228B1">
      <w:pPr>
        <w:pStyle w:val="ListParagraph"/>
        <w:widowControl w:val="0"/>
        <w:numPr>
          <w:ilvl w:val="1"/>
          <w:numId w:val="15"/>
        </w:numPr>
        <w:spacing w:after="0" w:line="240" w:lineRule="auto"/>
        <w:ind w:left="720"/>
        <w:contextualSpacing w:val="0"/>
        <w:jc w:val="both"/>
        <w:rPr>
          <w:rFonts w:cstheme="minorHAnsi"/>
          <w:bCs/>
        </w:rPr>
      </w:pPr>
      <w:r w:rsidRPr="007800E4">
        <w:rPr>
          <w:rFonts w:cstheme="minorHAnsi"/>
          <w:b/>
        </w:rPr>
        <w:t>A</w:t>
      </w:r>
      <w:r w:rsidR="00A22DE9">
        <w:rPr>
          <w:rFonts w:cstheme="minorHAnsi"/>
          <w:b/>
        </w:rPr>
        <w:t>pplication</w:t>
      </w:r>
      <w:r w:rsidRPr="007800E4">
        <w:rPr>
          <w:rFonts w:cstheme="minorHAnsi"/>
          <w:b/>
        </w:rPr>
        <w:t>.</w:t>
      </w:r>
      <w:r w:rsidRPr="007800E4">
        <w:rPr>
          <w:rFonts w:cstheme="minorHAnsi"/>
          <w:bCs/>
        </w:rPr>
        <w:t xml:space="preserve">  In addition to the requirements within Section 714.03, </w:t>
      </w:r>
      <w:r w:rsidR="00335650" w:rsidRPr="007800E4">
        <w:rPr>
          <w:rFonts w:cstheme="minorHAnsi"/>
          <w:bCs/>
        </w:rPr>
        <w:t>f</w:t>
      </w:r>
      <w:r w:rsidRPr="007800E4">
        <w:rPr>
          <w:rFonts w:cstheme="minorHAnsi"/>
          <w:bCs/>
        </w:rPr>
        <w:t>urnish and apply 6” Ennis Flint HPS-8 striping to the sections of roadway provided in this Contract.</w:t>
      </w:r>
      <w:r w:rsidR="003E644C" w:rsidRPr="007800E4">
        <w:rPr>
          <w:rFonts w:cstheme="minorHAnsi"/>
          <w:bCs/>
        </w:rPr>
        <w:t xml:space="preserve">  </w:t>
      </w:r>
      <w:r w:rsidRPr="007800E4">
        <w:rPr>
          <w:rFonts w:cstheme="minorHAnsi"/>
          <w:bCs/>
        </w:rPr>
        <w:t>When applying HPS stripes over existing stripes, the centerline of the newly applied stripes shall be within one inch of the centerline of the existing stripe</w:t>
      </w:r>
      <w:r w:rsidR="000275BF" w:rsidRPr="007800E4">
        <w:rPr>
          <w:rFonts w:cstheme="minorHAnsi"/>
          <w:bCs/>
        </w:rPr>
        <w:t>s</w:t>
      </w:r>
      <w:r w:rsidRPr="007800E4">
        <w:rPr>
          <w:rFonts w:cstheme="minorHAnsi"/>
          <w:bCs/>
        </w:rPr>
        <w:t>.  All lines shall have distinct, clean edges with proper bead distribution across the entire width and length of the line.</w:t>
      </w:r>
    </w:p>
    <w:p w14:paraId="139B5CBC" w14:textId="77777777" w:rsidR="003228B1" w:rsidRPr="007800E4" w:rsidRDefault="003228B1" w:rsidP="003228B1">
      <w:pPr>
        <w:pStyle w:val="ListParagraph"/>
        <w:widowControl w:val="0"/>
        <w:spacing w:after="0" w:line="240" w:lineRule="auto"/>
        <w:contextualSpacing w:val="0"/>
        <w:jc w:val="both"/>
        <w:rPr>
          <w:rFonts w:cstheme="minorHAnsi"/>
          <w:bCs/>
        </w:rPr>
      </w:pPr>
    </w:p>
    <w:p w14:paraId="505EB256" w14:textId="77777777" w:rsidR="003228B1" w:rsidRPr="007800E4" w:rsidRDefault="003228B1" w:rsidP="003228B1">
      <w:pPr>
        <w:pStyle w:val="ListParagraph"/>
        <w:widowControl w:val="0"/>
        <w:spacing w:after="0" w:line="240" w:lineRule="auto"/>
        <w:contextualSpacing w:val="0"/>
        <w:jc w:val="both"/>
        <w:rPr>
          <w:rFonts w:cstheme="minorHAnsi"/>
          <w:bCs/>
        </w:rPr>
      </w:pPr>
      <w:r w:rsidRPr="007800E4">
        <w:rPr>
          <w:rFonts w:cstheme="minorHAnsi"/>
          <w:bCs/>
        </w:rPr>
        <w:t xml:space="preserve">The Contractor shall be responsible for protecting the painted line from traffic until dry </w:t>
      </w:r>
      <w:proofErr w:type="gramStart"/>
      <w:r w:rsidRPr="007800E4">
        <w:rPr>
          <w:rFonts w:cstheme="minorHAnsi"/>
          <w:bCs/>
        </w:rPr>
        <w:t>in order to</w:t>
      </w:r>
      <w:proofErr w:type="gramEnd"/>
      <w:r w:rsidRPr="007800E4">
        <w:rPr>
          <w:rFonts w:cstheme="minorHAnsi"/>
          <w:bCs/>
        </w:rPr>
        <w:t xml:space="preserve"> eliminate tracking.  Retroreflectivity readings will be taken on zones with substantial amounts of tracking and the readings will be used in the calculation of payment.  If the Contractor elects to use additional traffic control devices beyond what is specified in the TRAFFIC CONTROL PLAN, the additional cost shall be incidental to the bid item “Maintain and Control Traffic”.</w:t>
      </w:r>
    </w:p>
    <w:p w14:paraId="5BEC7371" w14:textId="77777777" w:rsidR="003228B1" w:rsidRPr="007800E4" w:rsidRDefault="003228B1" w:rsidP="003228B1">
      <w:pPr>
        <w:pStyle w:val="ListParagraph"/>
        <w:widowControl w:val="0"/>
        <w:spacing w:after="0" w:line="240" w:lineRule="auto"/>
        <w:contextualSpacing w:val="0"/>
        <w:jc w:val="both"/>
        <w:rPr>
          <w:rFonts w:cstheme="minorHAnsi"/>
          <w:bCs/>
        </w:rPr>
      </w:pPr>
    </w:p>
    <w:p w14:paraId="5E4E01F1" w14:textId="5215F80F" w:rsidR="003228B1" w:rsidRPr="007800E4" w:rsidRDefault="003228B1" w:rsidP="003228B1">
      <w:pPr>
        <w:pStyle w:val="ListParagraph"/>
        <w:widowControl w:val="0"/>
        <w:spacing w:after="0" w:line="240" w:lineRule="auto"/>
        <w:contextualSpacing w:val="0"/>
        <w:jc w:val="both"/>
        <w:rPr>
          <w:rFonts w:cstheme="minorHAnsi"/>
          <w:bCs/>
        </w:rPr>
      </w:pPr>
      <w:r w:rsidRPr="007800E4">
        <w:rPr>
          <w:rFonts w:cstheme="minorHAnsi"/>
          <w:bCs/>
        </w:rPr>
        <w:t xml:space="preserve">If the Engineer determines that the quality of the striping applied by the Contractor is unsatisfactory </w:t>
      </w:r>
      <w:proofErr w:type="gramStart"/>
      <w:r w:rsidRPr="007800E4">
        <w:rPr>
          <w:rFonts w:cstheme="minorHAnsi"/>
          <w:bCs/>
        </w:rPr>
        <w:t>with regard to</w:t>
      </w:r>
      <w:proofErr w:type="gramEnd"/>
      <w:r w:rsidRPr="007800E4">
        <w:rPr>
          <w:rFonts w:cstheme="minorHAnsi"/>
          <w:bCs/>
        </w:rPr>
        <w:t xml:space="preserve"> retroreflectivity, bead distribution, paint thickness, overspray, accuracy of retracing</w:t>
      </w:r>
      <w:r w:rsidR="000275BF" w:rsidRPr="007800E4">
        <w:rPr>
          <w:rFonts w:cstheme="minorHAnsi"/>
          <w:bCs/>
        </w:rPr>
        <w:t xml:space="preserve"> (if applicable)</w:t>
      </w:r>
      <w:r w:rsidRPr="007800E4">
        <w:rPr>
          <w:rFonts w:cstheme="minorHAnsi"/>
          <w:bCs/>
        </w:rPr>
        <w:t>, line width, consistency, tracking, etc., the Engineer may stop the striping operation immediately until the Contractor can demonstrate that the problem has been corrected.  If it is determined by the Engineer that the striping is not applied at the specified application rate, restriping will be required</w:t>
      </w:r>
    </w:p>
    <w:p w14:paraId="24263400" w14:textId="77777777" w:rsidR="003228B1" w:rsidRPr="007800E4" w:rsidRDefault="003228B1" w:rsidP="003228B1">
      <w:pPr>
        <w:pStyle w:val="ListParagraph"/>
        <w:widowControl w:val="0"/>
        <w:spacing w:after="0" w:line="240" w:lineRule="auto"/>
        <w:contextualSpacing w:val="0"/>
        <w:jc w:val="both"/>
        <w:rPr>
          <w:rFonts w:cstheme="minorHAnsi"/>
          <w:bCs/>
        </w:rPr>
      </w:pPr>
    </w:p>
    <w:p w14:paraId="0C616FCE" w14:textId="363726D0" w:rsidR="003228B1" w:rsidRPr="007800E4" w:rsidRDefault="003228B1" w:rsidP="003228B1">
      <w:pPr>
        <w:pStyle w:val="ListParagraph"/>
        <w:widowControl w:val="0"/>
        <w:numPr>
          <w:ilvl w:val="1"/>
          <w:numId w:val="15"/>
        </w:numPr>
        <w:spacing w:after="0" w:line="240" w:lineRule="auto"/>
        <w:ind w:left="720"/>
        <w:contextualSpacing w:val="0"/>
        <w:jc w:val="both"/>
        <w:rPr>
          <w:rFonts w:cstheme="minorHAnsi"/>
          <w:bCs/>
        </w:rPr>
      </w:pPr>
      <w:r w:rsidRPr="007800E4">
        <w:rPr>
          <w:rFonts w:cstheme="minorHAnsi"/>
          <w:b/>
        </w:rPr>
        <w:t>M</w:t>
      </w:r>
      <w:r w:rsidR="00A22DE9">
        <w:rPr>
          <w:rFonts w:cstheme="minorHAnsi"/>
          <w:b/>
        </w:rPr>
        <w:t>arking Removal</w:t>
      </w:r>
      <w:r w:rsidRPr="007800E4">
        <w:rPr>
          <w:rFonts w:cstheme="minorHAnsi"/>
          <w:b/>
        </w:rPr>
        <w:t>.</w:t>
      </w:r>
      <w:r w:rsidRPr="007800E4">
        <w:rPr>
          <w:rFonts w:cstheme="minorHAnsi"/>
          <w:bCs/>
        </w:rPr>
        <w:t xml:space="preserve">  </w:t>
      </w:r>
      <w:r w:rsidR="000275BF" w:rsidRPr="007800E4">
        <w:rPr>
          <w:rFonts w:cstheme="minorHAnsi"/>
          <w:bCs/>
        </w:rPr>
        <w:t xml:space="preserve">The Contractor shall be responsible for all necessary cleanup of any paint or other material that is spilled onto the pavement or elsewhere </w:t>
      </w:r>
      <w:proofErr w:type="gramStart"/>
      <w:r w:rsidR="000275BF" w:rsidRPr="007800E4">
        <w:rPr>
          <w:rFonts w:cstheme="minorHAnsi"/>
          <w:bCs/>
        </w:rPr>
        <w:t>as a result of</w:t>
      </w:r>
      <w:proofErr w:type="gramEnd"/>
      <w:r w:rsidR="000275BF" w:rsidRPr="007800E4">
        <w:rPr>
          <w:rFonts w:cstheme="minorHAnsi"/>
          <w:bCs/>
        </w:rPr>
        <w:t xml:space="preserve"> his operations and for correcting any striping error (including tracking and rain damage) that the Engineer determines removal to be required. Upon notification of a striping error or paint spill by the Engineer, the Contractor shall be required to begin the process of correcting the striping error or paint spill within five (5) working days and shall work continuously to complete the corrective work prior to striping any other section of roadway included in this Contract</w:t>
      </w:r>
      <w:r w:rsidRPr="007800E4">
        <w:rPr>
          <w:rFonts w:cstheme="minorHAnsi"/>
          <w:bCs/>
        </w:rPr>
        <w:t>.</w:t>
      </w:r>
    </w:p>
    <w:p w14:paraId="1019F355" w14:textId="77777777" w:rsidR="000275BF" w:rsidRPr="007800E4" w:rsidRDefault="000275BF" w:rsidP="000275BF">
      <w:pPr>
        <w:pStyle w:val="ListParagraph"/>
        <w:widowControl w:val="0"/>
        <w:spacing w:after="0" w:line="240" w:lineRule="auto"/>
        <w:contextualSpacing w:val="0"/>
        <w:jc w:val="both"/>
        <w:rPr>
          <w:rFonts w:cstheme="minorHAnsi"/>
          <w:bCs/>
        </w:rPr>
      </w:pPr>
    </w:p>
    <w:p w14:paraId="4DF682BB" w14:textId="1A8C0C03" w:rsidR="000275BF" w:rsidRPr="007800E4" w:rsidRDefault="000275BF" w:rsidP="003228B1">
      <w:pPr>
        <w:pStyle w:val="ListParagraph"/>
        <w:widowControl w:val="0"/>
        <w:numPr>
          <w:ilvl w:val="1"/>
          <w:numId w:val="15"/>
        </w:numPr>
        <w:spacing w:after="0" w:line="240" w:lineRule="auto"/>
        <w:ind w:left="720"/>
        <w:contextualSpacing w:val="0"/>
        <w:jc w:val="both"/>
        <w:rPr>
          <w:rFonts w:cstheme="minorHAnsi"/>
          <w:bCs/>
        </w:rPr>
      </w:pPr>
      <w:r w:rsidRPr="007800E4">
        <w:rPr>
          <w:rFonts w:cstheme="minorHAnsi"/>
          <w:b/>
        </w:rPr>
        <w:t>P</w:t>
      </w:r>
      <w:r w:rsidR="00A22DE9">
        <w:rPr>
          <w:rFonts w:cstheme="minorHAnsi"/>
          <w:b/>
        </w:rPr>
        <w:t>aint on Vehicles</w:t>
      </w:r>
      <w:r w:rsidRPr="007800E4">
        <w:rPr>
          <w:rFonts w:cstheme="minorHAnsi"/>
          <w:b/>
        </w:rPr>
        <w:t>.</w:t>
      </w:r>
      <w:r w:rsidRPr="007800E4">
        <w:rPr>
          <w:rFonts w:cstheme="minorHAnsi"/>
          <w:bCs/>
        </w:rPr>
        <w:t xml:space="preserve">  The Contractor shall be responsible for addressing disputes with the public regarding paint on vehicles that occur </w:t>
      </w:r>
      <w:proofErr w:type="gramStart"/>
      <w:r w:rsidRPr="007800E4">
        <w:rPr>
          <w:rFonts w:cstheme="minorHAnsi"/>
          <w:bCs/>
        </w:rPr>
        <w:t>as a result of</w:t>
      </w:r>
      <w:proofErr w:type="gramEnd"/>
      <w:r w:rsidRPr="007800E4">
        <w:rPr>
          <w:rFonts w:cstheme="minorHAnsi"/>
          <w:bCs/>
        </w:rPr>
        <w:t xml:space="preserve"> his/her operations.  All complaints from the public shall be addressed in a timely manner and the Contractor must demonstrate a “good faith” attempt to resolve disputes to the satisfaction of the citizen.  However, the Contractor shall have the right to dispute fault and refuse settlement in cases where the Contractor feels that paint on the vehicle was a result of negligence on the part of the citizen. Unresolved disputes involving paint on vehicles shall be handled through the legal system.  The Department shall not be held responsible for paint on vehicles under any circumstances.</w:t>
      </w:r>
    </w:p>
    <w:p w14:paraId="4178C091" w14:textId="1259BA10" w:rsidR="003228B1" w:rsidRDefault="003228B1" w:rsidP="008532C1">
      <w:pPr>
        <w:pStyle w:val="ListParagraph"/>
        <w:widowControl w:val="0"/>
        <w:spacing w:after="0" w:line="240" w:lineRule="auto"/>
        <w:contextualSpacing w:val="0"/>
        <w:jc w:val="both"/>
        <w:rPr>
          <w:rFonts w:cstheme="minorHAnsi"/>
          <w:bCs/>
        </w:rPr>
      </w:pPr>
    </w:p>
    <w:p w14:paraId="71FFFC2B" w14:textId="5D83F479" w:rsidR="003228B1" w:rsidRDefault="003228B1" w:rsidP="008532C1">
      <w:pPr>
        <w:widowControl w:val="0"/>
        <w:spacing w:after="0" w:line="240" w:lineRule="auto"/>
        <w:ind w:left="720"/>
        <w:jc w:val="both"/>
        <w:rPr>
          <w:rFonts w:cstheme="minorHAnsi"/>
          <w:b/>
          <w:caps/>
        </w:rPr>
      </w:pPr>
    </w:p>
    <w:p w14:paraId="2A46B022" w14:textId="77777777" w:rsidR="00A04B30" w:rsidRDefault="00A04B30" w:rsidP="008532C1">
      <w:pPr>
        <w:widowControl w:val="0"/>
        <w:spacing w:after="0" w:line="240" w:lineRule="auto"/>
        <w:ind w:left="720"/>
        <w:jc w:val="both"/>
        <w:rPr>
          <w:rFonts w:cstheme="minorHAnsi"/>
          <w:b/>
          <w:caps/>
        </w:rPr>
      </w:pPr>
    </w:p>
    <w:p w14:paraId="0099D340" w14:textId="4A665A73" w:rsidR="00F473FC" w:rsidRPr="00A22DE9" w:rsidRDefault="00F473FC" w:rsidP="00DA7FEC">
      <w:pPr>
        <w:pStyle w:val="ListParagraph"/>
        <w:widowControl w:val="0"/>
        <w:numPr>
          <w:ilvl w:val="0"/>
          <w:numId w:val="15"/>
        </w:numPr>
        <w:spacing w:after="0" w:line="240" w:lineRule="auto"/>
        <w:ind w:left="360" w:hanging="360"/>
        <w:contextualSpacing w:val="0"/>
        <w:jc w:val="both"/>
        <w:rPr>
          <w:rFonts w:cstheme="minorHAnsi"/>
          <w:b/>
        </w:rPr>
      </w:pPr>
      <w:r w:rsidRPr="00A22DE9">
        <w:rPr>
          <w:rFonts w:cstheme="minorHAnsi"/>
          <w:b/>
        </w:rPr>
        <w:t>A</w:t>
      </w:r>
      <w:r w:rsidR="00A22DE9">
        <w:rPr>
          <w:rFonts w:cstheme="minorHAnsi"/>
          <w:b/>
        </w:rPr>
        <w:t>cceptance</w:t>
      </w:r>
    </w:p>
    <w:p w14:paraId="2849F866" w14:textId="77777777" w:rsidR="00F473FC" w:rsidRPr="007800E4" w:rsidRDefault="00F473FC" w:rsidP="00DA7FEC">
      <w:pPr>
        <w:spacing w:after="0" w:line="240" w:lineRule="auto"/>
        <w:jc w:val="both"/>
        <w:rPr>
          <w:rFonts w:eastAsia="Times New Roman" w:cstheme="minorHAnsi"/>
          <w:snapToGrid w:val="0"/>
          <w:spacing w:val="-3"/>
        </w:rPr>
      </w:pPr>
    </w:p>
    <w:p w14:paraId="38CB29BB" w14:textId="1E7890DA" w:rsidR="00F473FC" w:rsidRPr="007800E4" w:rsidRDefault="00F473FC" w:rsidP="000275BF">
      <w:pPr>
        <w:pStyle w:val="ListParagraph"/>
        <w:spacing w:after="0" w:line="240" w:lineRule="auto"/>
        <w:ind w:left="0"/>
        <w:contextualSpacing w:val="0"/>
        <w:jc w:val="both"/>
        <w:rPr>
          <w:rFonts w:cstheme="minorHAnsi"/>
        </w:rPr>
      </w:pPr>
      <w:r w:rsidRPr="007800E4">
        <w:rPr>
          <w:rFonts w:cstheme="minorHAnsi"/>
        </w:rPr>
        <w:t xml:space="preserve">The Department will accept HPS-8 </w:t>
      </w:r>
      <w:r w:rsidR="00EE370F" w:rsidRPr="007800E4">
        <w:rPr>
          <w:rFonts w:cstheme="minorHAnsi"/>
        </w:rPr>
        <w:t>material</w:t>
      </w:r>
      <w:r w:rsidRPr="007800E4">
        <w:rPr>
          <w:rFonts w:cstheme="minorHAnsi"/>
        </w:rPr>
        <w:t xml:space="preserve"> based on compliance of the manufacturer’s certification and conformance of test results obtained by the Department to the requirements of this </w:t>
      </w:r>
      <w:r w:rsidR="008532C1">
        <w:rPr>
          <w:rFonts w:cstheme="minorHAnsi"/>
        </w:rPr>
        <w:t>S</w:t>
      </w:r>
      <w:r w:rsidRPr="007800E4">
        <w:rPr>
          <w:rFonts w:cstheme="minorHAnsi"/>
        </w:rPr>
        <w:t xml:space="preserve">pecial </w:t>
      </w:r>
      <w:r w:rsidR="008532C1">
        <w:rPr>
          <w:rFonts w:cstheme="minorHAnsi"/>
        </w:rPr>
        <w:t>N</w:t>
      </w:r>
      <w:r w:rsidRPr="007800E4">
        <w:rPr>
          <w:rFonts w:cstheme="minorHAnsi"/>
        </w:rPr>
        <w:t>ote.</w:t>
      </w:r>
    </w:p>
    <w:p w14:paraId="650CB8F8" w14:textId="77777777" w:rsidR="00F473FC" w:rsidRPr="007800E4" w:rsidRDefault="00F473FC" w:rsidP="000275BF">
      <w:pPr>
        <w:spacing w:after="0" w:line="240" w:lineRule="auto"/>
        <w:jc w:val="both"/>
        <w:rPr>
          <w:rFonts w:eastAsia="Times New Roman" w:cstheme="minorHAnsi"/>
          <w:snapToGrid w:val="0"/>
          <w:spacing w:val="-3"/>
        </w:rPr>
      </w:pPr>
    </w:p>
    <w:p w14:paraId="3420F5EF" w14:textId="77777777" w:rsidR="00F473FC" w:rsidRPr="007800E4" w:rsidRDefault="00F473FC" w:rsidP="000275BF">
      <w:pPr>
        <w:spacing w:after="0" w:line="240" w:lineRule="auto"/>
        <w:jc w:val="both"/>
        <w:rPr>
          <w:rFonts w:cstheme="minorHAnsi"/>
        </w:rPr>
      </w:pPr>
      <w:r w:rsidRPr="007800E4">
        <w:rPr>
          <w:rFonts w:cstheme="minorHAnsi"/>
        </w:rPr>
        <w:t>Contrary to Section 714.03.08, Acceptance of Non-Specification Thermoplastic Markings, the Department will not accept markings that do not meet the retroreflectivity requirement of Section 714.03.06.  Remove non-specification compliant markings by water blasting.  The Department will perform random thickness tests on applied markings to determine compliance to thickness requirements</w:t>
      </w:r>
    </w:p>
    <w:p w14:paraId="6F87A49E" w14:textId="77777777" w:rsidR="00F473FC" w:rsidRPr="007800E4" w:rsidRDefault="00F473FC" w:rsidP="000275BF">
      <w:pPr>
        <w:spacing w:after="0" w:line="240" w:lineRule="auto"/>
        <w:jc w:val="both"/>
        <w:rPr>
          <w:rFonts w:eastAsia="Times New Roman" w:cstheme="minorHAnsi"/>
          <w:snapToGrid w:val="0"/>
          <w:spacing w:val="-3"/>
        </w:rPr>
      </w:pPr>
    </w:p>
    <w:p w14:paraId="41C33696" w14:textId="77777777" w:rsidR="00F473FC" w:rsidRPr="007800E4" w:rsidRDefault="00F473FC" w:rsidP="000275BF">
      <w:pPr>
        <w:spacing w:after="0" w:line="240" w:lineRule="auto"/>
        <w:jc w:val="both"/>
        <w:rPr>
          <w:rFonts w:cstheme="minorHAnsi"/>
        </w:rPr>
      </w:pPr>
      <w:r w:rsidRPr="007800E4">
        <w:rPr>
          <w:rFonts w:cstheme="minorHAnsi"/>
        </w:rPr>
        <w:t xml:space="preserve">The Department may accept </w:t>
      </w:r>
      <w:r w:rsidR="00EE370F" w:rsidRPr="007800E4">
        <w:rPr>
          <w:rFonts w:cstheme="minorHAnsi"/>
        </w:rPr>
        <w:t>HPS-8</w:t>
      </w:r>
      <w:r w:rsidRPr="007800E4">
        <w:rPr>
          <w:rFonts w:cstheme="minorHAnsi"/>
        </w:rPr>
        <w:t xml:space="preserve"> found to be in non-conformance to the composition requirements at a reduction in pay.  </w:t>
      </w:r>
      <w:r w:rsidR="00EE370F" w:rsidRPr="007800E4">
        <w:rPr>
          <w:rFonts w:cstheme="minorHAnsi"/>
        </w:rPr>
        <w:t>HPS-8</w:t>
      </w:r>
      <w:r w:rsidRPr="007800E4">
        <w:rPr>
          <w:rFonts w:cstheme="minorHAnsi"/>
        </w:rPr>
        <w:t xml:space="preserve"> with analytical test results not in conformation to the Specification Acceptance Range but within the Acceptance with Deduction may be accepted for incorporation into the project with applicable reduction in pay.  Deductions are cumulative to a maximum of 60% reduction in pay applied to the c</w:t>
      </w:r>
      <w:r w:rsidR="00EE370F" w:rsidRPr="007800E4">
        <w:rPr>
          <w:rFonts w:cstheme="minorHAnsi"/>
        </w:rPr>
        <w:t>ontract unit bid price for the material</w:t>
      </w:r>
      <w:r w:rsidRPr="007800E4">
        <w:rPr>
          <w:rFonts w:cstheme="minorHAnsi"/>
        </w:rPr>
        <w:t xml:space="preserve">.  </w:t>
      </w:r>
      <w:r w:rsidR="00EE370F" w:rsidRPr="007800E4">
        <w:rPr>
          <w:rFonts w:cstheme="minorHAnsi"/>
        </w:rPr>
        <w:t>Samples</w:t>
      </w:r>
      <w:r w:rsidRPr="007800E4">
        <w:rPr>
          <w:rFonts w:cstheme="minorHAnsi"/>
        </w:rPr>
        <w:t xml:space="preserve"> with three (3) or more analytical tests results in non-conformance to the Specification Acceptance Range or any analytical test result exceeding the Acceptance Range with Deduction will be rejected and removed from the project.  Do not allow transfer of </w:t>
      </w:r>
      <w:r w:rsidR="00EE370F" w:rsidRPr="007800E4">
        <w:rPr>
          <w:rFonts w:cstheme="minorHAnsi"/>
        </w:rPr>
        <w:t>HPS-8</w:t>
      </w:r>
      <w:r w:rsidRPr="007800E4">
        <w:rPr>
          <w:rFonts w:cstheme="minorHAnsi"/>
        </w:rPr>
        <w:t xml:space="preserve"> materials between projects that have analytical test results in the Acceptance Range with Deduction.  </w:t>
      </w:r>
    </w:p>
    <w:p w14:paraId="7911F5A0" w14:textId="77777777" w:rsidR="00F473FC" w:rsidRPr="007800E4" w:rsidRDefault="00F473FC" w:rsidP="00DA7FEC">
      <w:pPr>
        <w:spacing w:after="0" w:line="240" w:lineRule="auto"/>
        <w:jc w:val="both"/>
        <w:rPr>
          <w:rFonts w:eastAsia="Times New Roman" w:cstheme="minorHAnsi"/>
          <w:snapToGrid w:val="0"/>
          <w:spacing w:val="-3"/>
        </w:rPr>
      </w:pPr>
    </w:p>
    <w:tbl>
      <w:tblPr>
        <w:tblStyle w:val="TableGrid"/>
        <w:tblW w:w="0" w:type="auto"/>
        <w:jc w:val="center"/>
        <w:tblLook w:val="04A0" w:firstRow="1" w:lastRow="0" w:firstColumn="1" w:lastColumn="0" w:noHBand="0" w:noVBand="1"/>
      </w:tblPr>
      <w:tblGrid>
        <w:gridCol w:w="1725"/>
        <w:gridCol w:w="1725"/>
        <w:gridCol w:w="1726"/>
        <w:gridCol w:w="1726"/>
      </w:tblGrid>
      <w:tr w:rsidR="00F473FC" w:rsidRPr="007800E4" w14:paraId="0F59C5F4" w14:textId="77777777" w:rsidTr="00A22DE9">
        <w:trPr>
          <w:trHeight w:val="288"/>
          <w:jc w:val="center"/>
        </w:trPr>
        <w:tc>
          <w:tcPr>
            <w:tcW w:w="6902" w:type="dxa"/>
            <w:gridSpan w:val="4"/>
            <w:tcBorders>
              <w:bottom w:val="double" w:sz="4" w:space="0" w:color="auto"/>
            </w:tcBorders>
            <w:vAlign w:val="center"/>
          </w:tcPr>
          <w:p w14:paraId="4108F2DC" w14:textId="28321E81" w:rsidR="00F473FC" w:rsidRPr="007800E4" w:rsidRDefault="00F473FC" w:rsidP="00A22DE9">
            <w:pPr>
              <w:jc w:val="center"/>
              <w:rPr>
                <w:rFonts w:asciiTheme="minorHAnsi" w:hAnsiTheme="minorHAnsi" w:cstheme="minorHAnsi"/>
                <w:b/>
                <w:bCs/>
              </w:rPr>
            </w:pPr>
            <w:r w:rsidRPr="007800E4">
              <w:rPr>
                <w:rFonts w:asciiTheme="minorHAnsi" w:hAnsiTheme="minorHAnsi" w:cstheme="minorHAnsi"/>
                <w:b/>
                <w:bCs/>
              </w:rPr>
              <w:t>PRICE ADJUSTMENT SCHEDULE</w:t>
            </w:r>
          </w:p>
        </w:tc>
      </w:tr>
      <w:tr w:rsidR="00F473FC" w:rsidRPr="007800E4" w14:paraId="2272A7D3" w14:textId="77777777" w:rsidTr="00A22DE9">
        <w:trPr>
          <w:trHeight w:val="576"/>
          <w:jc w:val="center"/>
        </w:trPr>
        <w:tc>
          <w:tcPr>
            <w:tcW w:w="1725" w:type="dxa"/>
            <w:tcBorders>
              <w:top w:val="double" w:sz="4" w:space="0" w:color="auto"/>
              <w:bottom w:val="double" w:sz="4" w:space="0" w:color="auto"/>
            </w:tcBorders>
            <w:vAlign w:val="center"/>
          </w:tcPr>
          <w:p w14:paraId="63E1D9FC" w14:textId="77777777" w:rsidR="00F473FC" w:rsidRPr="007800E4" w:rsidRDefault="00F473FC" w:rsidP="007800E4">
            <w:pPr>
              <w:jc w:val="center"/>
              <w:rPr>
                <w:rFonts w:asciiTheme="minorHAnsi" w:hAnsiTheme="minorHAnsi" w:cstheme="minorHAnsi"/>
              </w:rPr>
            </w:pPr>
            <w:r w:rsidRPr="007800E4">
              <w:rPr>
                <w:rFonts w:asciiTheme="minorHAnsi" w:hAnsiTheme="minorHAnsi" w:cstheme="minorHAnsi"/>
              </w:rPr>
              <w:t>Analytical Test</w:t>
            </w:r>
          </w:p>
        </w:tc>
        <w:tc>
          <w:tcPr>
            <w:tcW w:w="1725" w:type="dxa"/>
            <w:tcBorders>
              <w:top w:val="double" w:sz="4" w:space="0" w:color="auto"/>
              <w:bottom w:val="double" w:sz="4" w:space="0" w:color="auto"/>
            </w:tcBorders>
            <w:vAlign w:val="center"/>
          </w:tcPr>
          <w:p w14:paraId="14A2001C" w14:textId="77777777" w:rsidR="00F473FC" w:rsidRPr="007800E4" w:rsidRDefault="00F473FC" w:rsidP="007800E4">
            <w:pPr>
              <w:jc w:val="center"/>
              <w:rPr>
                <w:rFonts w:asciiTheme="minorHAnsi" w:hAnsiTheme="minorHAnsi" w:cstheme="minorHAnsi"/>
              </w:rPr>
            </w:pPr>
            <w:r w:rsidRPr="007800E4">
              <w:rPr>
                <w:rFonts w:asciiTheme="minorHAnsi" w:hAnsiTheme="minorHAnsi" w:cstheme="minorHAnsi"/>
              </w:rPr>
              <w:t>Specification Acceptance Range</w:t>
            </w:r>
          </w:p>
        </w:tc>
        <w:tc>
          <w:tcPr>
            <w:tcW w:w="1726" w:type="dxa"/>
            <w:tcBorders>
              <w:top w:val="double" w:sz="4" w:space="0" w:color="auto"/>
              <w:bottom w:val="double" w:sz="4" w:space="0" w:color="auto"/>
            </w:tcBorders>
            <w:vAlign w:val="center"/>
          </w:tcPr>
          <w:p w14:paraId="3E95CD32" w14:textId="77777777" w:rsidR="00F473FC" w:rsidRPr="007800E4" w:rsidRDefault="00F473FC" w:rsidP="007800E4">
            <w:pPr>
              <w:jc w:val="center"/>
              <w:rPr>
                <w:rFonts w:asciiTheme="minorHAnsi" w:hAnsiTheme="minorHAnsi" w:cstheme="minorHAnsi"/>
              </w:rPr>
            </w:pPr>
            <w:r w:rsidRPr="007800E4">
              <w:rPr>
                <w:rFonts w:asciiTheme="minorHAnsi" w:hAnsiTheme="minorHAnsi" w:cstheme="minorHAnsi"/>
              </w:rPr>
              <w:t>Acceptance Range with Deduction</w:t>
            </w:r>
          </w:p>
        </w:tc>
        <w:tc>
          <w:tcPr>
            <w:tcW w:w="1726" w:type="dxa"/>
            <w:tcBorders>
              <w:top w:val="double" w:sz="4" w:space="0" w:color="auto"/>
              <w:bottom w:val="double" w:sz="4" w:space="0" w:color="auto"/>
            </w:tcBorders>
            <w:vAlign w:val="center"/>
          </w:tcPr>
          <w:p w14:paraId="13EDBCDA" w14:textId="77777777" w:rsidR="00F473FC" w:rsidRPr="007800E4" w:rsidRDefault="00F473FC" w:rsidP="007800E4">
            <w:pPr>
              <w:jc w:val="center"/>
              <w:rPr>
                <w:rFonts w:asciiTheme="minorHAnsi" w:hAnsiTheme="minorHAnsi" w:cstheme="minorHAnsi"/>
              </w:rPr>
            </w:pPr>
            <w:r w:rsidRPr="007800E4">
              <w:rPr>
                <w:rFonts w:asciiTheme="minorHAnsi" w:hAnsiTheme="minorHAnsi" w:cstheme="minorHAnsi"/>
              </w:rPr>
              <w:t>Deduction Applied to Unit Cost</w:t>
            </w:r>
          </w:p>
        </w:tc>
      </w:tr>
      <w:tr w:rsidR="00F473FC" w:rsidRPr="007800E4" w14:paraId="649457CB" w14:textId="77777777" w:rsidTr="00A22DE9">
        <w:trPr>
          <w:trHeight w:val="288"/>
          <w:jc w:val="center"/>
        </w:trPr>
        <w:tc>
          <w:tcPr>
            <w:tcW w:w="1725" w:type="dxa"/>
            <w:tcBorders>
              <w:top w:val="double" w:sz="4" w:space="0" w:color="auto"/>
            </w:tcBorders>
            <w:vAlign w:val="center"/>
          </w:tcPr>
          <w:p w14:paraId="239D1F13" w14:textId="77777777" w:rsidR="00F473FC" w:rsidRPr="007800E4" w:rsidRDefault="00F473FC" w:rsidP="00A22DE9">
            <w:pPr>
              <w:jc w:val="right"/>
              <w:rPr>
                <w:rFonts w:asciiTheme="minorHAnsi" w:hAnsiTheme="minorHAnsi" w:cstheme="minorHAnsi"/>
              </w:rPr>
            </w:pPr>
            <w:r w:rsidRPr="007800E4">
              <w:rPr>
                <w:rFonts w:asciiTheme="minorHAnsi" w:hAnsiTheme="minorHAnsi" w:cstheme="minorHAnsi"/>
              </w:rPr>
              <w:t>Binder, %</w:t>
            </w:r>
          </w:p>
        </w:tc>
        <w:tc>
          <w:tcPr>
            <w:tcW w:w="1725" w:type="dxa"/>
            <w:tcBorders>
              <w:top w:val="double" w:sz="4" w:space="0" w:color="auto"/>
            </w:tcBorders>
            <w:vAlign w:val="center"/>
          </w:tcPr>
          <w:p w14:paraId="5DBDD213" w14:textId="77777777" w:rsidR="00F473FC" w:rsidRPr="007800E4" w:rsidRDefault="00EE370F" w:rsidP="00A22DE9">
            <w:pPr>
              <w:jc w:val="center"/>
              <w:rPr>
                <w:rFonts w:asciiTheme="minorHAnsi" w:hAnsiTheme="minorHAnsi" w:cstheme="minorHAnsi"/>
              </w:rPr>
            </w:pPr>
            <w:r w:rsidRPr="007800E4">
              <w:rPr>
                <w:rFonts w:asciiTheme="minorHAnsi" w:hAnsiTheme="minorHAnsi" w:cstheme="minorHAnsi"/>
              </w:rPr>
              <w:t>21.0</w:t>
            </w:r>
          </w:p>
        </w:tc>
        <w:tc>
          <w:tcPr>
            <w:tcW w:w="1726" w:type="dxa"/>
            <w:tcBorders>
              <w:top w:val="double" w:sz="4" w:space="0" w:color="auto"/>
            </w:tcBorders>
            <w:vAlign w:val="center"/>
          </w:tcPr>
          <w:p w14:paraId="56310941" w14:textId="77777777" w:rsidR="00F473FC" w:rsidRPr="007800E4" w:rsidRDefault="00EE370F" w:rsidP="00A22DE9">
            <w:pPr>
              <w:jc w:val="center"/>
              <w:rPr>
                <w:rFonts w:asciiTheme="minorHAnsi" w:hAnsiTheme="minorHAnsi" w:cstheme="minorHAnsi"/>
              </w:rPr>
            </w:pPr>
            <w:r w:rsidRPr="007800E4">
              <w:rPr>
                <w:rFonts w:asciiTheme="minorHAnsi" w:hAnsiTheme="minorHAnsi" w:cstheme="minorHAnsi"/>
              </w:rPr>
              <w:t>19.0-20.9</w:t>
            </w:r>
          </w:p>
        </w:tc>
        <w:tc>
          <w:tcPr>
            <w:tcW w:w="1726" w:type="dxa"/>
            <w:tcBorders>
              <w:top w:val="double" w:sz="4" w:space="0" w:color="auto"/>
            </w:tcBorders>
            <w:vAlign w:val="center"/>
          </w:tcPr>
          <w:p w14:paraId="323CE119" w14:textId="77777777" w:rsidR="00F473FC" w:rsidRPr="007800E4" w:rsidRDefault="00F473FC" w:rsidP="00A22DE9">
            <w:pPr>
              <w:jc w:val="center"/>
              <w:rPr>
                <w:rFonts w:asciiTheme="minorHAnsi" w:hAnsiTheme="minorHAnsi" w:cstheme="minorHAnsi"/>
              </w:rPr>
            </w:pPr>
            <w:r w:rsidRPr="007800E4">
              <w:rPr>
                <w:rFonts w:asciiTheme="minorHAnsi" w:hAnsiTheme="minorHAnsi" w:cstheme="minorHAnsi"/>
              </w:rPr>
              <w:t>50%</w:t>
            </w:r>
          </w:p>
        </w:tc>
      </w:tr>
      <w:tr w:rsidR="00F473FC" w:rsidRPr="007800E4" w14:paraId="2BF25ECB" w14:textId="77777777" w:rsidTr="00A22DE9">
        <w:trPr>
          <w:trHeight w:val="576"/>
          <w:jc w:val="center"/>
        </w:trPr>
        <w:tc>
          <w:tcPr>
            <w:tcW w:w="1725" w:type="dxa"/>
            <w:vAlign w:val="center"/>
          </w:tcPr>
          <w:p w14:paraId="29F8ED2D" w14:textId="77777777" w:rsidR="00F473FC" w:rsidRPr="007800E4" w:rsidRDefault="00F473FC" w:rsidP="00A22DE9">
            <w:pPr>
              <w:jc w:val="right"/>
              <w:rPr>
                <w:rFonts w:asciiTheme="minorHAnsi" w:hAnsiTheme="minorHAnsi" w:cstheme="minorHAnsi"/>
              </w:rPr>
            </w:pPr>
            <w:r w:rsidRPr="007800E4">
              <w:rPr>
                <w:rFonts w:asciiTheme="minorHAnsi" w:hAnsiTheme="minorHAnsi" w:cstheme="minorHAnsi"/>
              </w:rPr>
              <w:t>Glass Beads % (Premixed)</w:t>
            </w:r>
          </w:p>
        </w:tc>
        <w:tc>
          <w:tcPr>
            <w:tcW w:w="1725" w:type="dxa"/>
            <w:vAlign w:val="center"/>
          </w:tcPr>
          <w:p w14:paraId="4DAF9670" w14:textId="77777777" w:rsidR="00F473FC" w:rsidRPr="007800E4" w:rsidRDefault="00F473FC" w:rsidP="00A22DE9">
            <w:pPr>
              <w:jc w:val="center"/>
              <w:rPr>
                <w:rFonts w:asciiTheme="minorHAnsi" w:hAnsiTheme="minorHAnsi" w:cstheme="minorHAnsi"/>
              </w:rPr>
            </w:pPr>
          </w:p>
          <w:p w14:paraId="642B1E47" w14:textId="77777777" w:rsidR="00F473FC" w:rsidRPr="007800E4" w:rsidRDefault="00EE370F" w:rsidP="00A22DE9">
            <w:pPr>
              <w:jc w:val="center"/>
              <w:rPr>
                <w:rFonts w:asciiTheme="minorHAnsi" w:hAnsiTheme="minorHAnsi" w:cstheme="minorHAnsi"/>
              </w:rPr>
            </w:pPr>
            <w:r w:rsidRPr="007800E4">
              <w:rPr>
                <w:rFonts w:asciiTheme="minorHAnsi" w:hAnsiTheme="minorHAnsi" w:cstheme="minorHAnsi"/>
              </w:rPr>
              <w:t>48.0 min</w:t>
            </w:r>
          </w:p>
        </w:tc>
        <w:tc>
          <w:tcPr>
            <w:tcW w:w="1726" w:type="dxa"/>
            <w:vAlign w:val="center"/>
          </w:tcPr>
          <w:p w14:paraId="65357098" w14:textId="77777777" w:rsidR="00F473FC" w:rsidRPr="007800E4" w:rsidRDefault="00F473FC" w:rsidP="00A22DE9">
            <w:pPr>
              <w:jc w:val="center"/>
              <w:rPr>
                <w:rFonts w:asciiTheme="minorHAnsi" w:hAnsiTheme="minorHAnsi" w:cstheme="minorHAnsi"/>
              </w:rPr>
            </w:pPr>
          </w:p>
          <w:p w14:paraId="4E2D5926" w14:textId="77777777" w:rsidR="00F473FC" w:rsidRPr="007800E4" w:rsidRDefault="00EE370F" w:rsidP="00A22DE9">
            <w:pPr>
              <w:jc w:val="center"/>
              <w:rPr>
                <w:rFonts w:asciiTheme="minorHAnsi" w:hAnsiTheme="minorHAnsi" w:cstheme="minorHAnsi"/>
              </w:rPr>
            </w:pPr>
            <w:r w:rsidRPr="007800E4">
              <w:rPr>
                <w:rFonts w:asciiTheme="minorHAnsi" w:hAnsiTheme="minorHAnsi" w:cstheme="minorHAnsi"/>
              </w:rPr>
              <w:t>47.0-47.9</w:t>
            </w:r>
          </w:p>
        </w:tc>
        <w:tc>
          <w:tcPr>
            <w:tcW w:w="1726" w:type="dxa"/>
            <w:vAlign w:val="center"/>
          </w:tcPr>
          <w:p w14:paraId="3CC1F028" w14:textId="77777777" w:rsidR="00F473FC" w:rsidRPr="007800E4" w:rsidRDefault="00F473FC" w:rsidP="00A22DE9">
            <w:pPr>
              <w:jc w:val="center"/>
              <w:rPr>
                <w:rFonts w:asciiTheme="minorHAnsi" w:hAnsiTheme="minorHAnsi" w:cstheme="minorHAnsi"/>
              </w:rPr>
            </w:pPr>
          </w:p>
          <w:p w14:paraId="7726F0D7" w14:textId="77777777" w:rsidR="00F473FC" w:rsidRPr="007800E4" w:rsidRDefault="00F473FC" w:rsidP="00A22DE9">
            <w:pPr>
              <w:jc w:val="center"/>
              <w:rPr>
                <w:rFonts w:asciiTheme="minorHAnsi" w:hAnsiTheme="minorHAnsi" w:cstheme="minorHAnsi"/>
              </w:rPr>
            </w:pPr>
            <w:r w:rsidRPr="007800E4">
              <w:rPr>
                <w:rFonts w:asciiTheme="minorHAnsi" w:hAnsiTheme="minorHAnsi" w:cstheme="minorHAnsi"/>
              </w:rPr>
              <w:t>20%</w:t>
            </w:r>
          </w:p>
        </w:tc>
      </w:tr>
      <w:tr w:rsidR="00F473FC" w:rsidRPr="007800E4" w14:paraId="5E82DD4D" w14:textId="77777777" w:rsidTr="00A22DE9">
        <w:trPr>
          <w:trHeight w:val="576"/>
          <w:jc w:val="center"/>
        </w:trPr>
        <w:tc>
          <w:tcPr>
            <w:tcW w:w="1725" w:type="dxa"/>
            <w:vAlign w:val="center"/>
          </w:tcPr>
          <w:p w14:paraId="0C2B60CD" w14:textId="77777777" w:rsidR="00F473FC" w:rsidRPr="007800E4" w:rsidRDefault="00F473FC" w:rsidP="00A22DE9">
            <w:pPr>
              <w:jc w:val="right"/>
              <w:rPr>
                <w:rFonts w:asciiTheme="minorHAnsi" w:hAnsiTheme="minorHAnsi" w:cstheme="minorHAnsi"/>
              </w:rPr>
            </w:pPr>
            <w:r w:rsidRPr="007800E4">
              <w:rPr>
                <w:rFonts w:asciiTheme="minorHAnsi" w:hAnsiTheme="minorHAnsi" w:cstheme="minorHAnsi"/>
              </w:rPr>
              <w:t>Titanium Dioxide, % for white</w:t>
            </w:r>
          </w:p>
        </w:tc>
        <w:tc>
          <w:tcPr>
            <w:tcW w:w="1725" w:type="dxa"/>
            <w:vAlign w:val="center"/>
          </w:tcPr>
          <w:p w14:paraId="772D3DC9" w14:textId="77777777" w:rsidR="00F473FC" w:rsidRPr="007800E4" w:rsidRDefault="00F473FC" w:rsidP="00A22DE9">
            <w:pPr>
              <w:jc w:val="center"/>
              <w:rPr>
                <w:rFonts w:asciiTheme="minorHAnsi" w:hAnsiTheme="minorHAnsi" w:cstheme="minorHAnsi"/>
              </w:rPr>
            </w:pPr>
          </w:p>
          <w:p w14:paraId="1DA83365" w14:textId="77777777" w:rsidR="00F473FC" w:rsidRPr="007800E4" w:rsidRDefault="00F473FC" w:rsidP="00A22DE9">
            <w:pPr>
              <w:jc w:val="center"/>
              <w:rPr>
                <w:rFonts w:asciiTheme="minorHAnsi" w:hAnsiTheme="minorHAnsi" w:cstheme="minorHAnsi"/>
              </w:rPr>
            </w:pPr>
            <w:r w:rsidRPr="007800E4">
              <w:rPr>
                <w:rFonts w:asciiTheme="minorHAnsi" w:hAnsiTheme="minorHAnsi" w:cstheme="minorHAnsi"/>
              </w:rPr>
              <w:t>10.0 min.</w:t>
            </w:r>
          </w:p>
        </w:tc>
        <w:tc>
          <w:tcPr>
            <w:tcW w:w="1726" w:type="dxa"/>
            <w:vAlign w:val="center"/>
          </w:tcPr>
          <w:p w14:paraId="58C86868" w14:textId="77777777" w:rsidR="00F473FC" w:rsidRPr="007800E4" w:rsidRDefault="00F473FC" w:rsidP="00A22DE9">
            <w:pPr>
              <w:jc w:val="center"/>
              <w:rPr>
                <w:rFonts w:asciiTheme="minorHAnsi" w:hAnsiTheme="minorHAnsi" w:cstheme="minorHAnsi"/>
              </w:rPr>
            </w:pPr>
          </w:p>
          <w:p w14:paraId="1B5A38E6" w14:textId="77777777" w:rsidR="00F473FC" w:rsidRPr="007800E4" w:rsidRDefault="00F473FC" w:rsidP="00A22DE9">
            <w:pPr>
              <w:jc w:val="center"/>
              <w:rPr>
                <w:rFonts w:asciiTheme="minorHAnsi" w:hAnsiTheme="minorHAnsi" w:cstheme="minorHAnsi"/>
              </w:rPr>
            </w:pPr>
            <w:r w:rsidRPr="007800E4">
              <w:rPr>
                <w:rFonts w:asciiTheme="minorHAnsi" w:hAnsiTheme="minorHAnsi" w:cstheme="minorHAnsi"/>
              </w:rPr>
              <w:t>9.0 -9.9</w:t>
            </w:r>
          </w:p>
        </w:tc>
        <w:tc>
          <w:tcPr>
            <w:tcW w:w="1726" w:type="dxa"/>
            <w:vAlign w:val="center"/>
          </w:tcPr>
          <w:p w14:paraId="6F457E3C" w14:textId="77777777" w:rsidR="00F473FC" w:rsidRPr="007800E4" w:rsidRDefault="00F473FC" w:rsidP="00A22DE9">
            <w:pPr>
              <w:jc w:val="center"/>
              <w:rPr>
                <w:rFonts w:asciiTheme="minorHAnsi" w:hAnsiTheme="minorHAnsi" w:cstheme="minorHAnsi"/>
              </w:rPr>
            </w:pPr>
          </w:p>
          <w:p w14:paraId="5808A3DB" w14:textId="77777777" w:rsidR="00F473FC" w:rsidRPr="007800E4" w:rsidRDefault="00F473FC" w:rsidP="00A22DE9">
            <w:pPr>
              <w:jc w:val="center"/>
              <w:rPr>
                <w:rFonts w:asciiTheme="minorHAnsi" w:hAnsiTheme="minorHAnsi" w:cstheme="minorHAnsi"/>
              </w:rPr>
            </w:pPr>
            <w:r w:rsidRPr="007800E4">
              <w:rPr>
                <w:rFonts w:asciiTheme="minorHAnsi" w:hAnsiTheme="minorHAnsi" w:cstheme="minorHAnsi"/>
              </w:rPr>
              <w:t>20%</w:t>
            </w:r>
          </w:p>
        </w:tc>
      </w:tr>
      <w:tr w:rsidR="00F473FC" w:rsidRPr="007800E4" w14:paraId="67767C99" w14:textId="77777777" w:rsidTr="00A22DE9">
        <w:trPr>
          <w:trHeight w:val="1008"/>
          <w:jc w:val="center"/>
        </w:trPr>
        <w:tc>
          <w:tcPr>
            <w:tcW w:w="1725" w:type="dxa"/>
            <w:vAlign w:val="center"/>
          </w:tcPr>
          <w:p w14:paraId="5D70BD85" w14:textId="77777777" w:rsidR="00F473FC" w:rsidRPr="007800E4" w:rsidRDefault="00F473FC" w:rsidP="00A22DE9">
            <w:pPr>
              <w:jc w:val="right"/>
              <w:rPr>
                <w:rFonts w:asciiTheme="minorHAnsi" w:hAnsiTheme="minorHAnsi" w:cstheme="minorHAnsi"/>
              </w:rPr>
            </w:pPr>
            <w:r w:rsidRPr="007800E4">
              <w:rPr>
                <w:rFonts w:asciiTheme="minorHAnsi" w:hAnsiTheme="minorHAnsi" w:cstheme="minorHAnsi"/>
              </w:rPr>
              <w:t>Calcium Carbonate and Inert Fillers for white,</w:t>
            </w:r>
            <w:r w:rsidR="00EE370F" w:rsidRPr="007800E4">
              <w:rPr>
                <w:rFonts w:asciiTheme="minorHAnsi" w:hAnsiTheme="minorHAnsi" w:cstheme="minorHAnsi"/>
              </w:rPr>
              <w:t xml:space="preserve"> %</w:t>
            </w:r>
            <w:r w:rsidRPr="007800E4">
              <w:rPr>
                <w:rFonts w:asciiTheme="minorHAnsi" w:hAnsiTheme="minorHAnsi" w:cstheme="minorHAnsi"/>
              </w:rPr>
              <w:t xml:space="preserve"> </w:t>
            </w:r>
          </w:p>
        </w:tc>
        <w:tc>
          <w:tcPr>
            <w:tcW w:w="1725" w:type="dxa"/>
            <w:vAlign w:val="center"/>
          </w:tcPr>
          <w:p w14:paraId="06F4AFE0" w14:textId="77777777" w:rsidR="00F473FC" w:rsidRPr="007800E4" w:rsidRDefault="00EE370F" w:rsidP="00A22DE9">
            <w:pPr>
              <w:jc w:val="center"/>
              <w:rPr>
                <w:rFonts w:asciiTheme="minorHAnsi" w:hAnsiTheme="minorHAnsi" w:cstheme="minorHAnsi"/>
              </w:rPr>
            </w:pPr>
            <w:r w:rsidRPr="007800E4">
              <w:rPr>
                <w:rFonts w:asciiTheme="minorHAnsi" w:hAnsiTheme="minorHAnsi" w:cstheme="minorHAnsi"/>
              </w:rPr>
              <w:t>21</w:t>
            </w:r>
            <w:r w:rsidR="00F473FC" w:rsidRPr="007800E4">
              <w:rPr>
                <w:rFonts w:asciiTheme="minorHAnsi" w:hAnsiTheme="minorHAnsi" w:cstheme="minorHAnsi"/>
              </w:rPr>
              <w:t xml:space="preserve"> max.</w:t>
            </w:r>
          </w:p>
        </w:tc>
        <w:tc>
          <w:tcPr>
            <w:tcW w:w="1726" w:type="dxa"/>
            <w:vAlign w:val="center"/>
          </w:tcPr>
          <w:p w14:paraId="740BD992" w14:textId="77777777" w:rsidR="00F473FC" w:rsidRPr="007800E4" w:rsidRDefault="00F473FC" w:rsidP="00A22DE9">
            <w:pPr>
              <w:jc w:val="center"/>
              <w:rPr>
                <w:rFonts w:asciiTheme="minorHAnsi" w:hAnsiTheme="minorHAnsi" w:cstheme="minorHAnsi"/>
              </w:rPr>
            </w:pPr>
          </w:p>
        </w:tc>
        <w:tc>
          <w:tcPr>
            <w:tcW w:w="1726" w:type="dxa"/>
            <w:vAlign w:val="center"/>
          </w:tcPr>
          <w:p w14:paraId="05A6B4E6" w14:textId="77777777" w:rsidR="00F473FC" w:rsidRPr="007800E4" w:rsidRDefault="00F473FC" w:rsidP="00A22DE9">
            <w:pPr>
              <w:jc w:val="center"/>
              <w:rPr>
                <w:rFonts w:asciiTheme="minorHAnsi" w:hAnsiTheme="minorHAnsi" w:cstheme="minorHAnsi"/>
              </w:rPr>
            </w:pPr>
          </w:p>
        </w:tc>
      </w:tr>
      <w:tr w:rsidR="00F473FC" w:rsidRPr="007800E4" w14:paraId="0B102D41" w14:textId="77777777" w:rsidTr="00A22DE9">
        <w:trPr>
          <w:trHeight w:val="1008"/>
          <w:jc w:val="center"/>
        </w:trPr>
        <w:tc>
          <w:tcPr>
            <w:tcW w:w="1725" w:type="dxa"/>
            <w:vAlign w:val="center"/>
          </w:tcPr>
          <w:p w14:paraId="4796D764" w14:textId="77777777" w:rsidR="00F473FC" w:rsidRPr="007800E4" w:rsidRDefault="00F473FC" w:rsidP="00A22DE9">
            <w:pPr>
              <w:jc w:val="right"/>
              <w:rPr>
                <w:rFonts w:asciiTheme="minorHAnsi" w:hAnsiTheme="minorHAnsi" w:cstheme="minorHAnsi"/>
              </w:rPr>
            </w:pPr>
            <w:r w:rsidRPr="007800E4">
              <w:rPr>
                <w:rFonts w:asciiTheme="minorHAnsi" w:hAnsiTheme="minorHAnsi" w:cstheme="minorHAnsi"/>
              </w:rPr>
              <w:t>Calcium Carbonate and Inert Fillers for Yellow,</w:t>
            </w:r>
            <w:r w:rsidR="00EE370F" w:rsidRPr="007800E4">
              <w:rPr>
                <w:rFonts w:asciiTheme="minorHAnsi" w:hAnsiTheme="minorHAnsi" w:cstheme="minorHAnsi"/>
              </w:rPr>
              <w:t xml:space="preserve"> %</w:t>
            </w:r>
            <w:r w:rsidRPr="007800E4">
              <w:rPr>
                <w:rFonts w:asciiTheme="minorHAnsi" w:hAnsiTheme="minorHAnsi" w:cstheme="minorHAnsi"/>
              </w:rPr>
              <w:t xml:space="preserve"> </w:t>
            </w:r>
          </w:p>
        </w:tc>
        <w:tc>
          <w:tcPr>
            <w:tcW w:w="1725" w:type="dxa"/>
            <w:vAlign w:val="center"/>
          </w:tcPr>
          <w:p w14:paraId="6453FFED" w14:textId="77777777" w:rsidR="00F473FC" w:rsidRPr="007800E4" w:rsidRDefault="00EE370F" w:rsidP="00A22DE9">
            <w:pPr>
              <w:jc w:val="center"/>
              <w:rPr>
                <w:rFonts w:asciiTheme="minorHAnsi" w:hAnsiTheme="minorHAnsi" w:cstheme="minorHAnsi"/>
              </w:rPr>
            </w:pPr>
            <w:r w:rsidRPr="007800E4">
              <w:rPr>
                <w:rFonts w:asciiTheme="minorHAnsi" w:hAnsiTheme="minorHAnsi" w:cstheme="minorHAnsi"/>
              </w:rPr>
              <w:t>31</w:t>
            </w:r>
            <w:r w:rsidR="00F473FC" w:rsidRPr="007800E4">
              <w:rPr>
                <w:rFonts w:asciiTheme="minorHAnsi" w:hAnsiTheme="minorHAnsi" w:cstheme="minorHAnsi"/>
              </w:rPr>
              <w:t xml:space="preserve"> max.</w:t>
            </w:r>
          </w:p>
        </w:tc>
        <w:tc>
          <w:tcPr>
            <w:tcW w:w="1726" w:type="dxa"/>
            <w:vAlign w:val="center"/>
          </w:tcPr>
          <w:p w14:paraId="058E162F" w14:textId="77777777" w:rsidR="00F473FC" w:rsidRPr="007800E4" w:rsidRDefault="00F473FC" w:rsidP="00A22DE9">
            <w:pPr>
              <w:jc w:val="center"/>
              <w:rPr>
                <w:rFonts w:asciiTheme="minorHAnsi" w:hAnsiTheme="minorHAnsi" w:cstheme="minorHAnsi"/>
              </w:rPr>
            </w:pPr>
          </w:p>
        </w:tc>
        <w:tc>
          <w:tcPr>
            <w:tcW w:w="1726" w:type="dxa"/>
            <w:vAlign w:val="center"/>
          </w:tcPr>
          <w:p w14:paraId="36F5B43C" w14:textId="77777777" w:rsidR="00F473FC" w:rsidRPr="007800E4" w:rsidRDefault="00F473FC" w:rsidP="00A22DE9">
            <w:pPr>
              <w:jc w:val="center"/>
              <w:rPr>
                <w:rFonts w:asciiTheme="minorHAnsi" w:hAnsiTheme="minorHAnsi" w:cstheme="minorHAnsi"/>
              </w:rPr>
            </w:pPr>
          </w:p>
        </w:tc>
      </w:tr>
      <w:tr w:rsidR="00F473FC" w:rsidRPr="007800E4" w14:paraId="656AAD8A" w14:textId="77777777" w:rsidTr="00A22DE9">
        <w:trPr>
          <w:trHeight w:val="576"/>
          <w:jc w:val="center"/>
        </w:trPr>
        <w:tc>
          <w:tcPr>
            <w:tcW w:w="1725" w:type="dxa"/>
            <w:vAlign w:val="center"/>
          </w:tcPr>
          <w:p w14:paraId="06A4C6B9" w14:textId="77777777" w:rsidR="00F473FC" w:rsidRPr="007800E4" w:rsidRDefault="00F473FC" w:rsidP="00A22DE9">
            <w:pPr>
              <w:jc w:val="right"/>
              <w:rPr>
                <w:rFonts w:asciiTheme="minorHAnsi" w:hAnsiTheme="minorHAnsi" w:cstheme="minorHAnsi"/>
              </w:rPr>
            </w:pPr>
            <w:r w:rsidRPr="007800E4">
              <w:rPr>
                <w:rFonts w:asciiTheme="minorHAnsi" w:hAnsiTheme="minorHAnsi" w:cstheme="minorHAnsi"/>
              </w:rPr>
              <w:t>Heavy Metals Content</w:t>
            </w:r>
          </w:p>
        </w:tc>
        <w:tc>
          <w:tcPr>
            <w:tcW w:w="1725" w:type="dxa"/>
            <w:vAlign w:val="center"/>
          </w:tcPr>
          <w:p w14:paraId="0E3296DB" w14:textId="724DA7FA" w:rsidR="00F473FC" w:rsidRPr="007800E4" w:rsidRDefault="00F473FC" w:rsidP="00A22DE9">
            <w:pPr>
              <w:jc w:val="center"/>
              <w:rPr>
                <w:rFonts w:asciiTheme="minorHAnsi" w:hAnsiTheme="minorHAnsi" w:cstheme="minorHAnsi"/>
              </w:rPr>
            </w:pPr>
            <w:r w:rsidRPr="007800E4">
              <w:rPr>
                <w:rFonts w:asciiTheme="minorHAnsi" w:hAnsiTheme="minorHAnsi" w:cstheme="minorHAnsi"/>
              </w:rPr>
              <w:t>Comply with</w:t>
            </w:r>
          </w:p>
          <w:p w14:paraId="45D20CED" w14:textId="77777777" w:rsidR="00F473FC" w:rsidRPr="007800E4" w:rsidRDefault="00F473FC" w:rsidP="00A22DE9">
            <w:pPr>
              <w:jc w:val="center"/>
              <w:rPr>
                <w:rFonts w:asciiTheme="minorHAnsi" w:hAnsiTheme="minorHAnsi" w:cstheme="minorHAnsi"/>
              </w:rPr>
            </w:pPr>
            <w:r w:rsidRPr="007800E4">
              <w:rPr>
                <w:rFonts w:asciiTheme="minorHAnsi" w:hAnsiTheme="minorHAnsi" w:cstheme="minorHAnsi"/>
              </w:rPr>
              <w:t>40 CFR 261</w:t>
            </w:r>
          </w:p>
        </w:tc>
        <w:tc>
          <w:tcPr>
            <w:tcW w:w="1726" w:type="dxa"/>
            <w:vAlign w:val="center"/>
          </w:tcPr>
          <w:p w14:paraId="2646B0DF" w14:textId="77777777" w:rsidR="00F473FC" w:rsidRPr="007800E4" w:rsidRDefault="00F473FC" w:rsidP="00A22DE9">
            <w:pPr>
              <w:jc w:val="center"/>
              <w:rPr>
                <w:rFonts w:asciiTheme="minorHAnsi" w:hAnsiTheme="minorHAnsi" w:cstheme="minorHAnsi"/>
              </w:rPr>
            </w:pPr>
          </w:p>
        </w:tc>
        <w:tc>
          <w:tcPr>
            <w:tcW w:w="1726" w:type="dxa"/>
            <w:vAlign w:val="center"/>
          </w:tcPr>
          <w:p w14:paraId="00FC2D83" w14:textId="77777777" w:rsidR="00F473FC" w:rsidRPr="007800E4" w:rsidRDefault="00F473FC" w:rsidP="00A22DE9">
            <w:pPr>
              <w:jc w:val="center"/>
              <w:rPr>
                <w:rFonts w:asciiTheme="minorHAnsi" w:hAnsiTheme="minorHAnsi" w:cstheme="minorHAnsi"/>
              </w:rPr>
            </w:pPr>
          </w:p>
        </w:tc>
      </w:tr>
      <w:tr w:rsidR="00F473FC" w:rsidRPr="007800E4" w14:paraId="3751B16C" w14:textId="77777777" w:rsidTr="00A22DE9">
        <w:trPr>
          <w:trHeight w:val="288"/>
          <w:jc w:val="center"/>
        </w:trPr>
        <w:tc>
          <w:tcPr>
            <w:tcW w:w="1725" w:type="dxa"/>
            <w:vAlign w:val="center"/>
          </w:tcPr>
          <w:p w14:paraId="489074C1" w14:textId="77777777" w:rsidR="00F473FC" w:rsidRPr="007800E4" w:rsidRDefault="00F473FC" w:rsidP="00A22DE9">
            <w:pPr>
              <w:jc w:val="right"/>
              <w:rPr>
                <w:rFonts w:asciiTheme="minorHAnsi" w:hAnsiTheme="minorHAnsi" w:cstheme="minorHAnsi"/>
              </w:rPr>
            </w:pPr>
            <w:r w:rsidRPr="007800E4">
              <w:rPr>
                <w:rFonts w:asciiTheme="minorHAnsi" w:hAnsiTheme="minorHAnsi" w:cstheme="minorHAnsi"/>
              </w:rPr>
              <w:t>Color</w:t>
            </w:r>
          </w:p>
        </w:tc>
        <w:tc>
          <w:tcPr>
            <w:tcW w:w="1725" w:type="dxa"/>
            <w:vAlign w:val="center"/>
          </w:tcPr>
          <w:p w14:paraId="68DBEB73" w14:textId="77777777" w:rsidR="00F473FC" w:rsidRPr="007800E4" w:rsidRDefault="00F473FC" w:rsidP="00A22DE9">
            <w:pPr>
              <w:jc w:val="center"/>
              <w:rPr>
                <w:rFonts w:asciiTheme="minorHAnsi" w:hAnsiTheme="minorHAnsi" w:cstheme="minorHAnsi"/>
              </w:rPr>
            </w:pPr>
            <w:r w:rsidRPr="007800E4">
              <w:rPr>
                <w:rFonts w:asciiTheme="minorHAnsi" w:hAnsiTheme="minorHAnsi" w:cstheme="minorHAnsi"/>
              </w:rPr>
              <w:t xml:space="preserve">6.0 </w:t>
            </w:r>
            <w:r w:rsidRPr="007800E4">
              <w:rPr>
                <w:rFonts w:asciiTheme="minorHAnsi" w:eastAsia="Gungsuh" w:hAnsiTheme="minorHAnsi" w:cstheme="minorHAnsi"/>
              </w:rPr>
              <w:t>∆E*</w:t>
            </w:r>
          </w:p>
        </w:tc>
        <w:tc>
          <w:tcPr>
            <w:tcW w:w="1726" w:type="dxa"/>
            <w:vAlign w:val="center"/>
          </w:tcPr>
          <w:p w14:paraId="57E484BA" w14:textId="77777777" w:rsidR="00F473FC" w:rsidRPr="007800E4" w:rsidRDefault="00F473FC" w:rsidP="00A22DE9">
            <w:pPr>
              <w:jc w:val="center"/>
              <w:rPr>
                <w:rFonts w:asciiTheme="minorHAnsi" w:hAnsiTheme="minorHAnsi" w:cstheme="minorHAnsi"/>
              </w:rPr>
            </w:pPr>
            <w:r w:rsidRPr="007800E4">
              <w:rPr>
                <w:rFonts w:asciiTheme="minorHAnsi" w:hAnsiTheme="minorHAnsi" w:cstheme="minorHAnsi"/>
              </w:rPr>
              <w:t xml:space="preserve">6.0 </w:t>
            </w:r>
            <w:r w:rsidRPr="007800E4">
              <w:rPr>
                <w:rFonts w:asciiTheme="minorHAnsi" w:eastAsia="Gungsuh" w:hAnsiTheme="minorHAnsi" w:cstheme="minorHAnsi"/>
              </w:rPr>
              <w:t>∆E*- 8.0 ∆E*</w:t>
            </w:r>
          </w:p>
        </w:tc>
        <w:tc>
          <w:tcPr>
            <w:tcW w:w="1726" w:type="dxa"/>
            <w:vAlign w:val="center"/>
          </w:tcPr>
          <w:p w14:paraId="74C4A743" w14:textId="77777777" w:rsidR="00F473FC" w:rsidRPr="007800E4" w:rsidRDefault="00F473FC" w:rsidP="00A22DE9">
            <w:pPr>
              <w:jc w:val="center"/>
              <w:rPr>
                <w:rFonts w:asciiTheme="minorHAnsi" w:hAnsiTheme="minorHAnsi" w:cstheme="minorHAnsi"/>
              </w:rPr>
            </w:pPr>
            <w:r w:rsidRPr="007800E4">
              <w:rPr>
                <w:rFonts w:asciiTheme="minorHAnsi" w:hAnsiTheme="minorHAnsi" w:cstheme="minorHAnsi"/>
              </w:rPr>
              <w:t>10%</w:t>
            </w:r>
          </w:p>
        </w:tc>
      </w:tr>
    </w:tbl>
    <w:p w14:paraId="54104E48" w14:textId="77777777" w:rsidR="00DA7FEC" w:rsidRPr="007800E4" w:rsidRDefault="00DA7FEC" w:rsidP="007800E4">
      <w:pPr>
        <w:widowControl w:val="0"/>
        <w:spacing w:after="0" w:line="240" w:lineRule="auto"/>
        <w:jc w:val="both"/>
        <w:rPr>
          <w:rFonts w:cstheme="minorHAnsi"/>
        </w:rPr>
      </w:pPr>
    </w:p>
    <w:p w14:paraId="1097F607" w14:textId="448AACB1" w:rsidR="00CA394A" w:rsidRDefault="00CA394A" w:rsidP="007800E4">
      <w:pPr>
        <w:spacing w:after="0" w:line="240" w:lineRule="auto"/>
        <w:rPr>
          <w:rFonts w:eastAsia="Times New Roman" w:cstheme="minorHAnsi"/>
          <w:snapToGrid w:val="0"/>
          <w:spacing w:val="-3"/>
        </w:rPr>
      </w:pPr>
    </w:p>
    <w:p w14:paraId="170FED73" w14:textId="591524E0" w:rsidR="007800E4" w:rsidRDefault="007800E4" w:rsidP="007800E4">
      <w:pPr>
        <w:spacing w:after="0" w:line="240" w:lineRule="auto"/>
        <w:rPr>
          <w:rFonts w:eastAsia="Times New Roman" w:cstheme="minorHAnsi"/>
          <w:snapToGrid w:val="0"/>
          <w:spacing w:val="-3"/>
        </w:rPr>
      </w:pPr>
    </w:p>
    <w:p w14:paraId="1B3485E3" w14:textId="6BD2FD34" w:rsidR="007800E4" w:rsidRDefault="007800E4" w:rsidP="007800E4">
      <w:pPr>
        <w:spacing w:after="0" w:line="240" w:lineRule="auto"/>
        <w:rPr>
          <w:rFonts w:eastAsia="Times New Roman" w:cstheme="minorHAnsi"/>
          <w:snapToGrid w:val="0"/>
          <w:spacing w:val="-3"/>
        </w:rPr>
      </w:pPr>
    </w:p>
    <w:p w14:paraId="1848B405" w14:textId="77777777" w:rsidR="008532C1" w:rsidRDefault="008532C1" w:rsidP="007800E4">
      <w:pPr>
        <w:spacing w:after="0" w:line="240" w:lineRule="auto"/>
        <w:rPr>
          <w:rFonts w:eastAsia="Times New Roman" w:cstheme="minorHAnsi"/>
          <w:snapToGrid w:val="0"/>
          <w:spacing w:val="-3"/>
        </w:rPr>
      </w:pPr>
    </w:p>
    <w:p w14:paraId="477BDA54" w14:textId="757391B8" w:rsidR="007800E4" w:rsidRDefault="007800E4" w:rsidP="007800E4">
      <w:pPr>
        <w:spacing w:after="0" w:line="240" w:lineRule="auto"/>
        <w:rPr>
          <w:rFonts w:eastAsia="Times New Roman" w:cstheme="minorHAnsi"/>
          <w:snapToGrid w:val="0"/>
          <w:spacing w:val="-3"/>
        </w:rPr>
      </w:pPr>
    </w:p>
    <w:p w14:paraId="6DAA2B70" w14:textId="34516199" w:rsidR="007800E4" w:rsidRDefault="007800E4" w:rsidP="007800E4">
      <w:pPr>
        <w:spacing w:after="0" w:line="240" w:lineRule="auto"/>
        <w:rPr>
          <w:rFonts w:eastAsia="Times New Roman" w:cstheme="minorHAnsi"/>
          <w:snapToGrid w:val="0"/>
          <w:spacing w:val="-3"/>
        </w:rPr>
      </w:pPr>
    </w:p>
    <w:p w14:paraId="30C6242A" w14:textId="528A1742" w:rsidR="00DA7FEC" w:rsidRPr="00A22DE9" w:rsidRDefault="00A22DE9" w:rsidP="007800E4">
      <w:pPr>
        <w:pStyle w:val="ListParagraph"/>
        <w:widowControl w:val="0"/>
        <w:numPr>
          <w:ilvl w:val="0"/>
          <w:numId w:val="15"/>
        </w:numPr>
        <w:spacing w:after="0" w:line="240" w:lineRule="auto"/>
        <w:ind w:left="360" w:hanging="360"/>
        <w:contextualSpacing w:val="0"/>
        <w:jc w:val="both"/>
        <w:rPr>
          <w:rFonts w:cstheme="minorHAnsi"/>
          <w:b/>
        </w:rPr>
      </w:pPr>
      <w:r>
        <w:rPr>
          <w:rFonts w:cstheme="minorHAnsi"/>
          <w:b/>
        </w:rPr>
        <w:t>M</w:t>
      </w:r>
      <w:r w:rsidR="000275BF" w:rsidRPr="00A22DE9">
        <w:rPr>
          <w:rFonts w:cstheme="minorHAnsi"/>
          <w:b/>
        </w:rPr>
        <w:t xml:space="preserve">easurement </w:t>
      </w:r>
      <w:r>
        <w:rPr>
          <w:rFonts w:cstheme="minorHAnsi"/>
          <w:b/>
        </w:rPr>
        <w:t>and Payment</w:t>
      </w:r>
    </w:p>
    <w:p w14:paraId="3C662CE2" w14:textId="77777777" w:rsidR="00DA7FEC" w:rsidRPr="007800E4" w:rsidRDefault="00DA7FEC" w:rsidP="007800E4">
      <w:pPr>
        <w:widowControl w:val="0"/>
        <w:spacing w:after="0" w:line="240" w:lineRule="auto"/>
        <w:jc w:val="both"/>
        <w:rPr>
          <w:rFonts w:cstheme="minorHAnsi"/>
          <w:b/>
          <w:bCs/>
        </w:rPr>
      </w:pPr>
    </w:p>
    <w:p w14:paraId="36D4BAD6" w14:textId="174202EC" w:rsidR="00385BAE" w:rsidRPr="007800E4" w:rsidRDefault="00385BAE" w:rsidP="00DA7FEC">
      <w:pPr>
        <w:widowControl w:val="0"/>
        <w:spacing w:after="0" w:line="240" w:lineRule="auto"/>
        <w:jc w:val="both"/>
        <w:rPr>
          <w:rFonts w:cstheme="minorHAnsi"/>
          <w:bCs/>
        </w:rPr>
      </w:pPr>
      <w:r w:rsidRPr="007800E4">
        <w:rPr>
          <w:rFonts w:cstheme="minorHAnsi"/>
          <w:bCs/>
        </w:rPr>
        <w:t>The Department will</w:t>
      </w:r>
      <w:r w:rsidR="000275BF" w:rsidRPr="007800E4">
        <w:rPr>
          <w:rFonts w:cstheme="minorHAnsi"/>
          <w:bCs/>
        </w:rPr>
        <w:t xml:space="preserve"> measure and</w:t>
      </w:r>
      <w:r w:rsidRPr="007800E4">
        <w:rPr>
          <w:rFonts w:cstheme="minorHAnsi"/>
          <w:bCs/>
        </w:rPr>
        <w:t xml:space="preserve"> make payment for the completed and accepted quantities under the following:</w:t>
      </w:r>
    </w:p>
    <w:p w14:paraId="1A106A54" w14:textId="77777777" w:rsidR="0057094D" w:rsidRPr="007800E4" w:rsidRDefault="0057094D" w:rsidP="00DA7FEC">
      <w:pPr>
        <w:spacing w:after="0" w:line="240" w:lineRule="auto"/>
        <w:jc w:val="both"/>
        <w:rPr>
          <w:rFonts w:eastAsia="Times New Roman" w:cstheme="minorHAnsi"/>
          <w:snapToGrid w:val="0"/>
          <w:spacing w:val="-3"/>
        </w:rPr>
      </w:pPr>
    </w:p>
    <w:p w14:paraId="02CBD00B" w14:textId="098EF53C" w:rsidR="00385BAE" w:rsidRPr="007800E4" w:rsidRDefault="00385BAE" w:rsidP="00840BDC">
      <w:pPr>
        <w:widowControl w:val="0"/>
        <w:tabs>
          <w:tab w:val="left" w:pos="1440"/>
          <w:tab w:val="center" w:pos="8640"/>
        </w:tabs>
        <w:spacing w:after="0" w:line="240" w:lineRule="auto"/>
        <w:jc w:val="both"/>
        <w:rPr>
          <w:rFonts w:cstheme="minorHAnsi"/>
          <w:bCs/>
          <w:u w:val="single"/>
        </w:rPr>
      </w:pPr>
      <w:r w:rsidRPr="007800E4">
        <w:rPr>
          <w:rFonts w:cstheme="minorHAnsi"/>
          <w:bCs/>
          <w:u w:val="single"/>
        </w:rPr>
        <w:t>Code</w:t>
      </w:r>
      <w:r w:rsidR="00840BDC" w:rsidRPr="007800E4">
        <w:rPr>
          <w:rFonts w:cstheme="minorHAnsi"/>
          <w:bCs/>
        </w:rPr>
        <w:tab/>
      </w:r>
      <w:r w:rsidRPr="007800E4">
        <w:rPr>
          <w:rFonts w:cstheme="minorHAnsi"/>
          <w:bCs/>
          <w:u w:val="single"/>
        </w:rPr>
        <w:t>Pay Item</w:t>
      </w:r>
      <w:r w:rsidR="00840BDC" w:rsidRPr="007800E4">
        <w:rPr>
          <w:rFonts w:cstheme="minorHAnsi"/>
          <w:bCs/>
        </w:rPr>
        <w:tab/>
      </w:r>
      <w:r w:rsidRPr="007800E4">
        <w:rPr>
          <w:rFonts w:cstheme="minorHAnsi"/>
          <w:bCs/>
          <w:u w:val="single"/>
        </w:rPr>
        <w:t>Pay Unit</w:t>
      </w:r>
    </w:p>
    <w:p w14:paraId="5FF8D9F6" w14:textId="680C40A4" w:rsidR="00385BAE" w:rsidRPr="007800E4" w:rsidRDefault="00385BAE" w:rsidP="00840BDC">
      <w:pPr>
        <w:widowControl w:val="0"/>
        <w:tabs>
          <w:tab w:val="left" w:pos="1440"/>
          <w:tab w:val="center" w:pos="8640"/>
        </w:tabs>
        <w:spacing w:after="0" w:line="240" w:lineRule="auto"/>
        <w:jc w:val="both"/>
        <w:rPr>
          <w:rFonts w:cstheme="minorHAnsi"/>
          <w:bCs/>
        </w:rPr>
      </w:pPr>
      <w:r w:rsidRPr="007800E4">
        <w:rPr>
          <w:rFonts w:cstheme="minorHAnsi"/>
          <w:bCs/>
        </w:rPr>
        <w:t>25067EC</w:t>
      </w:r>
      <w:r w:rsidRPr="007800E4">
        <w:rPr>
          <w:rFonts w:cstheme="minorHAnsi"/>
          <w:bCs/>
        </w:rPr>
        <w:tab/>
        <w:t>PAVE STRIPING-THERMO POLYMER MOD-6 IN W</w:t>
      </w:r>
      <w:r w:rsidR="00840BDC" w:rsidRPr="007800E4">
        <w:rPr>
          <w:rFonts w:cstheme="minorHAnsi"/>
          <w:bCs/>
        </w:rPr>
        <w:tab/>
      </w:r>
      <w:r w:rsidRPr="007800E4">
        <w:rPr>
          <w:rFonts w:cstheme="minorHAnsi"/>
          <w:bCs/>
        </w:rPr>
        <w:t>LF</w:t>
      </w:r>
    </w:p>
    <w:p w14:paraId="68CE9366" w14:textId="4C62A5AF" w:rsidR="00385BAE" w:rsidRPr="007800E4" w:rsidRDefault="00385BAE" w:rsidP="00840BDC">
      <w:pPr>
        <w:widowControl w:val="0"/>
        <w:tabs>
          <w:tab w:val="left" w:pos="1440"/>
          <w:tab w:val="center" w:pos="8640"/>
        </w:tabs>
        <w:spacing w:after="0" w:line="240" w:lineRule="auto"/>
        <w:jc w:val="both"/>
        <w:rPr>
          <w:rFonts w:cstheme="minorHAnsi"/>
        </w:rPr>
      </w:pPr>
      <w:r w:rsidRPr="007800E4">
        <w:rPr>
          <w:rFonts w:cstheme="minorHAnsi"/>
        </w:rPr>
        <w:t>25068EC</w:t>
      </w:r>
      <w:r w:rsidRPr="007800E4">
        <w:rPr>
          <w:rFonts w:cstheme="minorHAnsi"/>
        </w:rPr>
        <w:tab/>
      </w:r>
      <w:r w:rsidRPr="007800E4">
        <w:rPr>
          <w:rFonts w:cstheme="minorHAnsi"/>
          <w:bCs/>
        </w:rPr>
        <w:t>PAVE STRIPING-THERMO POLYMER MOD-6 IN Y</w:t>
      </w:r>
      <w:r w:rsidRPr="007800E4">
        <w:rPr>
          <w:rFonts w:cstheme="minorHAnsi"/>
        </w:rPr>
        <w:tab/>
        <w:t>LF</w:t>
      </w:r>
    </w:p>
    <w:p w14:paraId="57F9A983" w14:textId="1D2D7C58" w:rsidR="00385BAE" w:rsidRPr="007800E4" w:rsidRDefault="00385BAE" w:rsidP="00840BDC">
      <w:pPr>
        <w:widowControl w:val="0"/>
        <w:tabs>
          <w:tab w:val="left" w:pos="1440"/>
          <w:tab w:val="center" w:pos="8640"/>
        </w:tabs>
        <w:spacing w:after="0" w:line="240" w:lineRule="auto"/>
        <w:jc w:val="both"/>
        <w:rPr>
          <w:rFonts w:cstheme="minorHAnsi"/>
        </w:rPr>
      </w:pPr>
      <w:r w:rsidRPr="007800E4">
        <w:rPr>
          <w:rFonts w:cstheme="minorHAnsi"/>
        </w:rPr>
        <w:t>26125EC</w:t>
      </w:r>
      <w:r w:rsidRPr="007800E4">
        <w:rPr>
          <w:rFonts w:cstheme="minorHAnsi"/>
        </w:rPr>
        <w:tab/>
        <w:t>PAVE STRIPING-THERMO POLYMER MOD W</w:t>
      </w:r>
      <w:r w:rsidR="00840BDC" w:rsidRPr="007800E4">
        <w:rPr>
          <w:rFonts w:cstheme="minorHAnsi"/>
        </w:rPr>
        <w:tab/>
      </w:r>
      <w:r w:rsidRPr="007800E4">
        <w:rPr>
          <w:rFonts w:cstheme="minorHAnsi"/>
        </w:rPr>
        <w:t>SQFT</w:t>
      </w:r>
    </w:p>
    <w:p w14:paraId="1FE8F14A" w14:textId="1EB0CF5D" w:rsidR="00385BAE" w:rsidRPr="007800E4" w:rsidRDefault="00385BAE" w:rsidP="00840BDC">
      <w:pPr>
        <w:widowControl w:val="0"/>
        <w:tabs>
          <w:tab w:val="left" w:pos="1440"/>
          <w:tab w:val="center" w:pos="8640"/>
        </w:tabs>
        <w:spacing w:after="0" w:line="240" w:lineRule="auto"/>
        <w:jc w:val="both"/>
        <w:rPr>
          <w:rFonts w:cstheme="minorHAnsi"/>
        </w:rPr>
      </w:pPr>
      <w:r w:rsidRPr="007800E4">
        <w:rPr>
          <w:rFonts w:cstheme="minorHAnsi"/>
        </w:rPr>
        <w:t>26126EC</w:t>
      </w:r>
      <w:r w:rsidRPr="007800E4">
        <w:rPr>
          <w:rFonts w:cstheme="minorHAnsi"/>
        </w:rPr>
        <w:tab/>
        <w:t xml:space="preserve">PAVE STRIPING-THERMO POLYMER MOD </w:t>
      </w:r>
      <w:r w:rsidR="00840BDC" w:rsidRPr="007800E4">
        <w:rPr>
          <w:rFonts w:cstheme="minorHAnsi"/>
        </w:rPr>
        <w:t>Y</w:t>
      </w:r>
      <w:r w:rsidR="00840BDC" w:rsidRPr="007800E4">
        <w:rPr>
          <w:rFonts w:cstheme="minorHAnsi"/>
        </w:rPr>
        <w:tab/>
      </w:r>
      <w:r w:rsidRPr="007800E4">
        <w:rPr>
          <w:rFonts w:cstheme="minorHAnsi"/>
        </w:rPr>
        <w:t>SQFT</w:t>
      </w:r>
    </w:p>
    <w:p w14:paraId="61829408" w14:textId="6B27A4CD" w:rsidR="00840BDC" w:rsidRPr="007800E4" w:rsidRDefault="00840BDC" w:rsidP="00840BDC">
      <w:pPr>
        <w:widowControl w:val="0"/>
        <w:tabs>
          <w:tab w:val="left" w:pos="1440"/>
          <w:tab w:val="center" w:pos="8640"/>
        </w:tabs>
        <w:spacing w:after="0" w:line="240" w:lineRule="auto"/>
        <w:jc w:val="both"/>
        <w:rPr>
          <w:rFonts w:cstheme="minorHAnsi"/>
        </w:rPr>
      </w:pPr>
      <w:r w:rsidRPr="007800E4">
        <w:rPr>
          <w:rFonts w:cstheme="minorHAnsi"/>
        </w:rPr>
        <w:t>26147EC</w:t>
      </w:r>
      <w:r w:rsidRPr="007800E4">
        <w:rPr>
          <w:rFonts w:cstheme="minorHAnsi"/>
        </w:rPr>
        <w:tab/>
        <w:t>PAVE MARK-THERMO POLYMER MOD XWALK-24 IN</w:t>
      </w:r>
      <w:r w:rsidRPr="007800E4">
        <w:rPr>
          <w:rFonts w:cstheme="minorHAnsi"/>
        </w:rPr>
        <w:tab/>
        <w:t>LF</w:t>
      </w:r>
    </w:p>
    <w:p w14:paraId="6AEA4F12" w14:textId="476E077F" w:rsidR="00840BDC" w:rsidRPr="007800E4" w:rsidRDefault="00840BDC" w:rsidP="00840BDC">
      <w:pPr>
        <w:widowControl w:val="0"/>
        <w:tabs>
          <w:tab w:val="left" w:pos="1440"/>
          <w:tab w:val="center" w:pos="8640"/>
        </w:tabs>
        <w:spacing w:after="0" w:line="240" w:lineRule="auto"/>
        <w:jc w:val="both"/>
        <w:rPr>
          <w:rFonts w:cstheme="minorHAnsi"/>
        </w:rPr>
      </w:pPr>
      <w:r w:rsidRPr="007800E4">
        <w:rPr>
          <w:rFonts w:cstheme="minorHAnsi"/>
        </w:rPr>
        <w:t>26148EC</w:t>
      </w:r>
      <w:r w:rsidRPr="007800E4">
        <w:rPr>
          <w:rFonts w:cstheme="minorHAnsi"/>
        </w:rPr>
        <w:tab/>
        <w:t>PAVE MARK-THERMO POLYMER MOD XWALK-12 IN</w:t>
      </w:r>
      <w:r w:rsidRPr="007800E4">
        <w:rPr>
          <w:rFonts w:cstheme="minorHAnsi"/>
        </w:rPr>
        <w:tab/>
        <w:t>LF</w:t>
      </w:r>
    </w:p>
    <w:p w14:paraId="63225B4A" w14:textId="5D129B06" w:rsidR="00840BDC" w:rsidRPr="007800E4" w:rsidRDefault="00840BDC" w:rsidP="00840BDC">
      <w:pPr>
        <w:widowControl w:val="0"/>
        <w:tabs>
          <w:tab w:val="left" w:pos="1440"/>
          <w:tab w:val="center" w:pos="8640"/>
        </w:tabs>
        <w:spacing w:after="0" w:line="240" w:lineRule="auto"/>
        <w:jc w:val="both"/>
        <w:rPr>
          <w:rFonts w:cstheme="minorHAnsi"/>
        </w:rPr>
      </w:pPr>
      <w:r w:rsidRPr="007800E4">
        <w:rPr>
          <w:rFonts w:cstheme="minorHAnsi"/>
        </w:rPr>
        <w:t>26149EC</w:t>
      </w:r>
      <w:r w:rsidRPr="007800E4">
        <w:rPr>
          <w:rFonts w:cstheme="minorHAnsi"/>
        </w:rPr>
        <w:tab/>
        <w:t>PAVE MARK-THERMO POLYMER MOD XWALK-6 IN</w:t>
      </w:r>
      <w:r w:rsidRPr="007800E4">
        <w:rPr>
          <w:rFonts w:cstheme="minorHAnsi"/>
        </w:rPr>
        <w:tab/>
        <w:t>LF</w:t>
      </w:r>
    </w:p>
    <w:p w14:paraId="2DD20F52" w14:textId="4213E321" w:rsidR="00840BDC" w:rsidRPr="007800E4" w:rsidRDefault="00840BDC" w:rsidP="00840BDC">
      <w:pPr>
        <w:widowControl w:val="0"/>
        <w:tabs>
          <w:tab w:val="left" w:pos="1440"/>
          <w:tab w:val="center" w:pos="8640"/>
        </w:tabs>
        <w:spacing w:after="0" w:line="240" w:lineRule="auto"/>
        <w:jc w:val="both"/>
        <w:rPr>
          <w:rFonts w:cstheme="minorHAnsi"/>
        </w:rPr>
      </w:pPr>
      <w:r w:rsidRPr="007800E4">
        <w:rPr>
          <w:rFonts w:cstheme="minorHAnsi"/>
        </w:rPr>
        <w:t>26150EC</w:t>
      </w:r>
      <w:r w:rsidRPr="007800E4">
        <w:rPr>
          <w:rFonts w:cstheme="minorHAnsi"/>
        </w:rPr>
        <w:tab/>
        <w:t>PAVE MARK-THERMO POLY MOD STOP BAR-24 IN</w:t>
      </w:r>
      <w:r w:rsidRPr="007800E4">
        <w:rPr>
          <w:rFonts w:cstheme="minorHAnsi"/>
        </w:rPr>
        <w:tab/>
        <w:t>LF</w:t>
      </w:r>
    </w:p>
    <w:p w14:paraId="0FFD4EBF" w14:textId="1C5ED093" w:rsidR="00840BDC" w:rsidRPr="007800E4" w:rsidRDefault="00840BDC" w:rsidP="00840BDC">
      <w:pPr>
        <w:widowControl w:val="0"/>
        <w:tabs>
          <w:tab w:val="left" w:pos="1440"/>
          <w:tab w:val="center" w:pos="8640"/>
        </w:tabs>
        <w:spacing w:after="0" w:line="240" w:lineRule="auto"/>
        <w:jc w:val="both"/>
        <w:rPr>
          <w:rFonts w:cstheme="minorHAnsi"/>
        </w:rPr>
      </w:pPr>
      <w:r w:rsidRPr="007800E4">
        <w:rPr>
          <w:rFonts w:cstheme="minorHAnsi"/>
        </w:rPr>
        <w:t>26151EC</w:t>
      </w:r>
      <w:r w:rsidRPr="007800E4">
        <w:rPr>
          <w:rFonts w:cstheme="minorHAnsi"/>
        </w:rPr>
        <w:tab/>
        <w:t>PAVE MARK-THERMO POLY MOD YIELD BAR-36 IN</w:t>
      </w:r>
      <w:r w:rsidRPr="007800E4">
        <w:rPr>
          <w:rFonts w:cstheme="minorHAnsi"/>
        </w:rPr>
        <w:tab/>
        <w:t>LF</w:t>
      </w:r>
    </w:p>
    <w:p w14:paraId="7C74501F" w14:textId="4CE7F258" w:rsidR="00840BDC" w:rsidRPr="007800E4" w:rsidRDefault="00840BDC" w:rsidP="00840BDC">
      <w:pPr>
        <w:widowControl w:val="0"/>
        <w:tabs>
          <w:tab w:val="left" w:pos="1440"/>
          <w:tab w:val="center" w:pos="8640"/>
        </w:tabs>
        <w:spacing w:after="0" w:line="240" w:lineRule="auto"/>
        <w:jc w:val="both"/>
        <w:rPr>
          <w:rFonts w:cstheme="minorHAnsi"/>
        </w:rPr>
      </w:pPr>
      <w:r w:rsidRPr="007800E4">
        <w:rPr>
          <w:rFonts w:cstheme="minorHAnsi"/>
        </w:rPr>
        <w:t>26152EC</w:t>
      </w:r>
      <w:r w:rsidRPr="007800E4">
        <w:rPr>
          <w:rFonts w:cstheme="minorHAnsi"/>
        </w:rPr>
        <w:tab/>
        <w:t>PAVE MARK-THERMO POLYMER MOD CURVE ARROW</w:t>
      </w:r>
      <w:r w:rsidRPr="007800E4">
        <w:rPr>
          <w:rFonts w:cstheme="minorHAnsi"/>
        </w:rPr>
        <w:tab/>
        <w:t>EACH</w:t>
      </w:r>
    </w:p>
    <w:p w14:paraId="6F5C45CD" w14:textId="5142C8AD" w:rsidR="00840BDC" w:rsidRPr="007800E4" w:rsidRDefault="00840BDC" w:rsidP="00840BDC">
      <w:pPr>
        <w:widowControl w:val="0"/>
        <w:tabs>
          <w:tab w:val="left" w:pos="1440"/>
          <w:tab w:val="center" w:pos="8640"/>
        </w:tabs>
        <w:spacing w:after="0" w:line="240" w:lineRule="auto"/>
        <w:jc w:val="both"/>
        <w:rPr>
          <w:rFonts w:cstheme="minorHAnsi"/>
        </w:rPr>
      </w:pPr>
      <w:r w:rsidRPr="007800E4">
        <w:rPr>
          <w:rFonts w:cstheme="minorHAnsi"/>
        </w:rPr>
        <w:t>26153EC</w:t>
      </w:r>
      <w:r w:rsidRPr="007800E4">
        <w:rPr>
          <w:rFonts w:cstheme="minorHAnsi"/>
        </w:rPr>
        <w:tab/>
        <w:t xml:space="preserve">PAVE MARK-THERMO POLYMER MOD COMBO </w:t>
      </w:r>
      <w:r w:rsidR="00D11FDA" w:rsidRPr="007800E4">
        <w:rPr>
          <w:rFonts w:cstheme="minorHAnsi"/>
        </w:rPr>
        <w:t>ARROW</w:t>
      </w:r>
      <w:r w:rsidRPr="007800E4">
        <w:rPr>
          <w:rFonts w:cstheme="minorHAnsi"/>
        </w:rPr>
        <w:tab/>
        <w:t>EACH</w:t>
      </w:r>
    </w:p>
    <w:p w14:paraId="4D1DC483" w14:textId="318043F3" w:rsidR="00840BDC" w:rsidRPr="007800E4" w:rsidRDefault="00840BDC" w:rsidP="00840BDC">
      <w:pPr>
        <w:widowControl w:val="0"/>
        <w:tabs>
          <w:tab w:val="left" w:pos="1440"/>
          <w:tab w:val="center" w:pos="8640"/>
        </w:tabs>
        <w:spacing w:after="0" w:line="240" w:lineRule="auto"/>
        <w:jc w:val="both"/>
        <w:rPr>
          <w:rFonts w:cstheme="minorHAnsi"/>
        </w:rPr>
      </w:pPr>
      <w:r w:rsidRPr="007800E4">
        <w:rPr>
          <w:rFonts w:cstheme="minorHAnsi"/>
        </w:rPr>
        <w:t>26154EC</w:t>
      </w:r>
      <w:r w:rsidRPr="007800E4">
        <w:rPr>
          <w:rFonts w:cstheme="minorHAnsi"/>
        </w:rPr>
        <w:tab/>
        <w:t>PAVE MARK-THERMO POLY MOD LANE REDUC ARR</w:t>
      </w:r>
      <w:r w:rsidRPr="007800E4">
        <w:rPr>
          <w:rFonts w:cstheme="minorHAnsi"/>
        </w:rPr>
        <w:tab/>
        <w:t>EACH</w:t>
      </w:r>
    </w:p>
    <w:p w14:paraId="30E35B4D" w14:textId="74154A39" w:rsidR="00840BDC" w:rsidRPr="007800E4" w:rsidRDefault="00840BDC" w:rsidP="00840BDC">
      <w:pPr>
        <w:widowControl w:val="0"/>
        <w:tabs>
          <w:tab w:val="left" w:pos="1440"/>
          <w:tab w:val="center" w:pos="8640"/>
        </w:tabs>
        <w:spacing w:after="0" w:line="240" w:lineRule="auto"/>
        <w:jc w:val="both"/>
        <w:rPr>
          <w:rFonts w:cstheme="minorHAnsi"/>
        </w:rPr>
      </w:pPr>
      <w:r w:rsidRPr="007800E4">
        <w:rPr>
          <w:rFonts w:cstheme="minorHAnsi"/>
        </w:rPr>
        <w:t>26155EC</w:t>
      </w:r>
      <w:r w:rsidRPr="007800E4">
        <w:rPr>
          <w:rFonts w:cstheme="minorHAnsi"/>
        </w:rPr>
        <w:tab/>
        <w:t>PAVE MARK-THERMO POLY MOD LANE USE ARROW</w:t>
      </w:r>
      <w:r w:rsidRPr="007800E4">
        <w:rPr>
          <w:rFonts w:cstheme="minorHAnsi"/>
        </w:rPr>
        <w:tab/>
        <w:t>EACH</w:t>
      </w:r>
    </w:p>
    <w:p w14:paraId="6FCD62F1" w14:textId="219C37F8" w:rsidR="00840BDC" w:rsidRPr="007800E4" w:rsidRDefault="00840BDC" w:rsidP="00840BDC">
      <w:pPr>
        <w:widowControl w:val="0"/>
        <w:tabs>
          <w:tab w:val="left" w:pos="1440"/>
          <w:tab w:val="center" w:pos="8640"/>
        </w:tabs>
        <w:spacing w:after="0" w:line="240" w:lineRule="auto"/>
        <w:jc w:val="both"/>
        <w:rPr>
          <w:rFonts w:cstheme="minorHAnsi"/>
        </w:rPr>
      </w:pPr>
      <w:r w:rsidRPr="007800E4">
        <w:rPr>
          <w:rFonts w:cstheme="minorHAnsi"/>
        </w:rPr>
        <w:t>26156EC</w:t>
      </w:r>
      <w:r w:rsidRPr="007800E4">
        <w:rPr>
          <w:rFonts w:cstheme="minorHAnsi"/>
        </w:rPr>
        <w:tab/>
        <w:t>PAVE MARK-THERMO POLY MOD LANE COMBO ARR</w:t>
      </w:r>
      <w:r w:rsidRPr="007800E4">
        <w:rPr>
          <w:rFonts w:cstheme="minorHAnsi"/>
        </w:rPr>
        <w:tab/>
        <w:t>EACH</w:t>
      </w:r>
    </w:p>
    <w:p w14:paraId="011BEBC1" w14:textId="582D3026" w:rsidR="00840BDC" w:rsidRPr="007800E4" w:rsidRDefault="00840BDC" w:rsidP="00840BDC">
      <w:pPr>
        <w:widowControl w:val="0"/>
        <w:tabs>
          <w:tab w:val="left" w:pos="1440"/>
          <w:tab w:val="center" w:pos="8640"/>
        </w:tabs>
        <w:spacing w:after="0" w:line="240" w:lineRule="auto"/>
        <w:jc w:val="both"/>
        <w:rPr>
          <w:rFonts w:cstheme="minorHAnsi"/>
        </w:rPr>
      </w:pPr>
      <w:r w:rsidRPr="007800E4">
        <w:rPr>
          <w:rFonts w:cstheme="minorHAnsi"/>
        </w:rPr>
        <w:t>26157EC</w:t>
      </w:r>
      <w:r w:rsidRPr="007800E4">
        <w:rPr>
          <w:rFonts w:cstheme="minorHAnsi"/>
        </w:rPr>
        <w:tab/>
        <w:t>PAVE MARK-THERMO POLYMER MOD LETTERS</w:t>
      </w:r>
      <w:r w:rsidRPr="007800E4">
        <w:rPr>
          <w:rFonts w:cstheme="minorHAnsi"/>
        </w:rPr>
        <w:tab/>
        <w:t>EACH</w:t>
      </w:r>
    </w:p>
    <w:p w14:paraId="589D193D" w14:textId="00C315C4" w:rsidR="00840BDC" w:rsidRPr="007800E4" w:rsidRDefault="00840BDC" w:rsidP="00840BDC">
      <w:pPr>
        <w:widowControl w:val="0"/>
        <w:tabs>
          <w:tab w:val="left" w:pos="1440"/>
          <w:tab w:val="center" w:pos="8640"/>
        </w:tabs>
        <w:spacing w:after="0" w:line="240" w:lineRule="auto"/>
        <w:jc w:val="both"/>
        <w:rPr>
          <w:rFonts w:cstheme="minorHAnsi"/>
        </w:rPr>
      </w:pPr>
      <w:r w:rsidRPr="007800E4">
        <w:rPr>
          <w:rFonts w:cstheme="minorHAnsi"/>
        </w:rPr>
        <w:t>26158EC</w:t>
      </w:r>
      <w:r w:rsidRPr="007800E4">
        <w:rPr>
          <w:rFonts w:cstheme="minorHAnsi"/>
        </w:rPr>
        <w:tab/>
        <w:t>PAVE MARK-THERMO POLYMER MOD CHEVRON</w:t>
      </w:r>
      <w:r w:rsidRPr="007800E4">
        <w:rPr>
          <w:rFonts w:cstheme="minorHAnsi"/>
        </w:rPr>
        <w:tab/>
        <w:t>SQFT</w:t>
      </w:r>
    </w:p>
    <w:p w14:paraId="6FE32D25" w14:textId="4E3F350D" w:rsidR="00840BDC" w:rsidRPr="007800E4" w:rsidRDefault="00840BDC" w:rsidP="00840BDC">
      <w:pPr>
        <w:widowControl w:val="0"/>
        <w:tabs>
          <w:tab w:val="left" w:pos="1440"/>
          <w:tab w:val="center" w:pos="8640"/>
        </w:tabs>
        <w:spacing w:after="0" w:line="240" w:lineRule="auto"/>
        <w:jc w:val="both"/>
        <w:rPr>
          <w:rFonts w:cstheme="minorHAnsi"/>
        </w:rPr>
      </w:pPr>
      <w:r w:rsidRPr="007800E4">
        <w:rPr>
          <w:rFonts w:cstheme="minorHAnsi"/>
        </w:rPr>
        <w:t>26159EC</w:t>
      </w:r>
      <w:r w:rsidRPr="007800E4">
        <w:rPr>
          <w:rFonts w:cstheme="minorHAnsi"/>
        </w:rPr>
        <w:tab/>
        <w:t>PAVE MARK-THERMO POLYMER MOD CROSS-HATCH</w:t>
      </w:r>
      <w:r w:rsidRPr="007800E4">
        <w:rPr>
          <w:rFonts w:cstheme="minorHAnsi"/>
        </w:rPr>
        <w:tab/>
        <w:t>SQFT</w:t>
      </w:r>
    </w:p>
    <w:p w14:paraId="467D7089" w14:textId="77777777" w:rsidR="00385BAE" w:rsidRPr="007800E4" w:rsidRDefault="00385BAE" w:rsidP="00840BDC">
      <w:pPr>
        <w:tabs>
          <w:tab w:val="left" w:pos="1440"/>
          <w:tab w:val="center" w:pos="8640"/>
        </w:tabs>
        <w:spacing w:after="0" w:line="240" w:lineRule="auto"/>
        <w:jc w:val="both"/>
        <w:rPr>
          <w:rFonts w:eastAsia="Times New Roman" w:cstheme="minorHAnsi"/>
          <w:snapToGrid w:val="0"/>
          <w:spacing w:val="-3"/>
        </w:rPr>
      </w:pPr>
    </w:p>
    <w:p w14:paraId="55530AA4" w14:textId="77777777" w:rsidR="00385BAE" w:rsidRPr="007800E4" w:rsidRDefault="00385BAE" w:rsidP="00DA7FEC">
      <w:pPr>
        <w:widowControl w:val="0"/>
        <w:spacing w:after="0" w:line="240" w:lineRule="auto"/>
        <w:jc w:val="both"/>
        <w:rPr>
          <w:rFonts w:cstheme="minorHAnsi"/>
        </w:rPr>
      </w:pPr>
    </w:p>
    <w:sectPr w:rsidR="00385BAE" w:rsidRPr="007800E4" w:rsidSect="00335650">
      <w:headerReference w:type="default" r:id="rId8"/>
      <w:pgSz w:w="12240" w:h="15840"/>
      <w:pgMar w:top="1440" w:right="1224" w:bottom="1152" w:left="1224"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38421" w14:textId="77777777" w:rsidR="008A6076" w:rsidRDefault="008A6076" w:rsidP="0002604C">
      <w:pPr>
        <w:spacing w:after="0" w:line="240" w:lineRule="auto"/>
      </w:pPr>
      <w:r>
        <w:separator/>
      </w:r>
    </w:p>
  </w:endnote>
  <w:endnote w:type="continuationSeparator" w:id="0">
    <w:p w14:paraId="0180D13B" w14:textId="77777777" w:rsidR="008A6076" w:rsidRDefault="008A6076" w:rsidP="0002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ngsuh">
    <w:charset w:val="81"/>
    <w:family w:val="roman"/>
    <w:pitch w:val="variable"/>
    <w:sig w:usb0="00000001"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C0B5E" w14:textId="77777777" w:rsidR="008A6076" w:rsidRDefault="008A6076" w:rsidP="0002604C">
      <w:pPr>
        <w:spacing w:after="0" w:line="240" w:lineRule="auto"/>
      </w:pPr>
      <w:r>
        <w:separator/>
      </w:r>
    </w:p>
  </w:footnote>
  <w:footnote w:type="continuationSeparator" w:id="0">
    <w:p w14:paraId="076950CB" w14:textId="77777777" w:rsidR="008A6076" w:rsidRDefault="008A6076" w:rsidP="0002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995D6" w14:textId="4AADAC30" w:rsidR="00531513" w:rsidRPr="0053031C" w:rsidRDefault="00DA7FEC">
    <w:pPr>
      <w:pStyle w:val="Header"/>
    </w:pPr>
    <w:r w:rsidRPr="0053031C">
      <w:t xml:space="preserve">HPS-8 </w:t>
    </w:r>
    <w:r w:rsidR="008D35E3" w:rsidRPr="0053031C">
      <w:t>Multipolymer</w:t>
    </w:r>
    <w:r w:rsidRPr="0053031C">
      <w:t xml:space="preserve"> Pavement Marking Materials</w:t>
    </w:r>
  </w:p>
  <w:p w14:paraId="77062514" w14:textId="77777777" w:rsidR="00531513" w:rsidRPr="0053031C" w:rsidRDefault="0053031C">
    <w:pPr>
      <w:pStyle w:val="Header"/>
    </w:pPr>
    <w:sdt>
      <w:sdtPr>
        <w:id w:val="98381352"/>
        <w:docPartObj>
          <w:docPartGallery w:val="Page Numbers (Top of Page)"/>
          <w:docPartUnique/>
        </w:docPartObj>
      </w:sdtPr>
      <w:sdtEndPr/>
      <w:sdtContent>
        <w:r w:rsidR="00531513" w:rsidRPr="0053031C">
          <w:t xml:space="preserve">Page </w:t>
        </w:r>
        <w:r w:rsidR="00B07C87" w:rsidRPr="0053031C">
          <w:rPr>
            <w:bCs/>
          </w:rPr>
          <w:fldChar w:fldCharType="begin"/>
        </w:r>
        <w:r w:rsidR="00531513" w:rsidRPr="0053031C">
          <w:rPr>
            <w:bCs/>
          </w:rPr>
          <w:instrText xml:space="preserve"> PAGE </w:instrText>
        </w:r>
        <w:r w:rsidR="00B07C87" w:rsidRPr="0053031C">
          <w:rPr>
            <w:bCs/>
          </w:rPr>
          <w:fldChar w:fldCharType="separate"/>
        </w:r>
        <w:r w:rsidR="00DA7FEC" w:rsidRPr="0053031C">
          <w:rPr>
            <w:bCs/>
            <w:noProof/>
          </w:rPr>
          <w:t>4</w:t>
        </w:r>
        <w:r w:rsidR="00B07C87" w:rsidRPr="0053031C">
          <w:rPr>
            <w:bCs/>
          </w:rPr>
          <w:fldChar w:fldCharType="end"/>
        </w:r>
        <w:r w:rsidR="00531513" w:rsidRPr="0053031C">
          <w:t xml:space="preserve"> of </w:t>
        </w:r>
        <w:r w:rsidR="00B07C87" w:rsidRPr="0053031C">
          <w:rPr>
            <w:bCs/>
          </w:rPr>
          <w:fldChar w:fldCharType="begin"/>
        </w:r>
        <w:r w:rsidR="00531513" w:rsidRPr="0053031C">
          <w:rPr>
            <w:bCs/>
          </w:rPr>
          <w:instrText xml:space="preserve"> NUMPAGES  </w:instrText>
        </w:r>
        <w:r w:rsidR="00B07C87" w:rsidRPr="0053031C">
          <w:rPr>
            <w:bCs/>
          </w:rPr>
          <w:fldChar w:fldCharType="separate"/>
        </w:r>
        <w:r w:rsidR="00DA7FEC" w:rsidRPr="0053031C">
          <w:rPr>
            <w:bCs/>
            <w:noProof/>
          </w:rPr>
          <w:t>4</w:t>
        </w:r>
        <w:r w:rsidR="00B07C87" w:rsidRPr="0053031C">
          <w:rPr>
            <w:bCs/>
          </w:rPr>
          <w:fldChar w:fldCharType="end"/>
        </w:r>
      </w:sdtContent>
    </w:sdt>
  </w:p>
  <w:p w14:paraId="41C97783" w14:textId="77777777" w:rsidR="00531513" w:rsidRPr="0053031C" w:rsidRDefault="00531513">
    <w:pPr>
      <w:pStyle w:val="Header"/>
    </w:pPr>
  </w:p>
  <w:p w14:paraId="68FAB12F" w14:textId="77777777" w:rsidR="00531513" w:rsidRPr="0053031C" w:rsidRDefault="00531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67986"/>
    <w:multiLevelType w:val="hybridMultilevel"/>
    <w:tmpl w:val="C5583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E20D58"/>
    <w:multiLevelType w:val="hybridMultilevel"/>
    <w:tmpl w:val="4B1CCA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F1401EA"/>
    <w:multiLevelType w:val="singleLevel"/>
    <w:tmpl w:val="2F4263B6"/>
    <w:lvl w:ilvl="0">
      <w:start w:val="3"/>
      <w:numFmt w:val="upperLetter"/>
      <w:lvlText w:val="%1)"/>
      <w:legacy w:legacy="1" w:legacySpace="0" w:legacyIndent="360"/>
      <w:lvlJc w:val="left"/>
      <w:pPr>
        <w:ind w:left="720" w:hanging="360"/>
      </w:pPr>
      <w:rPr>
        <w:b/>
        <w:i w:val="0"/>
      </w:rPr>
    </w:lvl>
  </w:abstractNum>
  <w:abstractNum w:abstractNumId="3" w15:restartNumberingAfterBreak="0">
    <w:nsid w:val="29F83BCA"/>
    <w:multiLevelType w:val="hybridMultilevel"/>
    <w:tmpl w:val="5A5A8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70260"/>
    <w:multiLevelType w:val="hybridMultilevel"/>
    <w:tmpl w:val="635C48DC"/>
    <w:lvl w:ilvl="0" w:tplc="1854A1A8">
      <w:start w:val="1"/>
      <w:numFmt w:val="upperLetter"/>
      <w:lvlText w:val="%1."/>
      <w:lvlJc w:val="left"/>
      <w:pPr>
        <w:ind w:left="720" w:hanging="360"/>
      </w:pPr>
      <w:rPr>
        <w:b/>
      </w:rPr>
    </w:lvl>
    <w:lvl w:ilvl="1" w:tplc="951CE3B8">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36FB0"/>
    <w:multiLevelType w:val="hybridMultilevel"/>
    <w:tmpl w:val="6354E19E"/>
    <w:lvl w:ilvl="0" w:tplc="F1FE2830">
      <w:start w:val="1"/>
      <w:numFmt w:val="upperRoman"/>
      <w:lvlText w:val="%1."/>
      <w:lvlJc w:val="left"/>
      <w:pPr>
        <w:ind w:left="1080" w:hanging="720"/>
      </w:pPr>
      <w:rPr>
        <w:rFonts w:hint="default"/>
        <w:b/>
      </w:rPr>
    </w:lvl>
    <w:lvl w:ilvl="1" w:tplc="19F8C660">
      <w:start w:val="1"/>
      <w:numFmt w:val="lowerLetter"/>
      <w:lvlText w:val="%2."/>
      <w:lvlJc w:val="left"/>
      <w:pPr>
        <w:ind w:left="1440" w:hanging="360"/>
      </w:pPr>
      <w:rPr>
        <w:b/>
        <w:bCs w:val="0"/>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61D3C"/>
    <w:multiLevelType w:val="hybridMultilevel"/>
    <w:tmpl w:val="635C48DC"/>
    <w:lvl w:ilvl="0" w:tplc="1854A1A8">
      <w:start w:val="1"/>
      <w:numFmt w:val="upperLetter"/>
      <w:lvlText w:val="%1."/>
      <w:lvlJc w:val="left"/>
      <w:pPr>
        <w:ind w:left="720" w:hanging="360"/>
      </w:pPr>
      <w:rPr>
        <w:b/>
      </w:rPr>
    </w:lvl>
    <w:lvl w:ilvl="1" w:tplc="951CE3B8">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444B8"/>
    <w:multiLevelType w:val="hybridMultilevel"/>
    <w:tmpl w:val="FF40D1E2"/>
    <w:lvl w:ilvl="0" w:tplc="1854A1A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C3642"/>
    <w:multiLevelType w:val="hybridMultilevel"/>
    <w:tmpl w:val="95FA3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764BB4"/>
    <w:multiLevelType w:val="hybridMultilevel"/>
    <w:tmpl w:val="DBCA66D2"/>
    <w:lvl w:ilvl="0" w:tplc="04090015">
      <w:start w:val="1"/>
      <w:numFmt w:val="upperLetter"/>
      <w:lvlText w:val="%1."/>
      <w:lvlJc w:val="left"/>
      <w:pPr>
        <w:ind w:left="720" w:hanging="360"/>
      </w:pPr>
    </w:lvl>
    <w:lvl w:ilvl="1" w:tplc="F5542EC6">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E6086"/>
    <w:multiLevelType w:val="hybridMultilevel"/>
    <w:tmpl w:val="6FACBD4E"/>
    <w:lvl w:ilvl="0" w:tplc="E646CA2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BAD441B"/>
    <w:multiLevelType w:val="hybridMultilevel"/>
    <w:tmpl w:val="514E9122"/>
    <w:lvl w:ilvl="0" w:tplc="F06E5B3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9E5A68"/>
    <w:multiLevelType w:val="hybridMultilevel"/>
    <w:tmpl w:val="415CE608"/>
    <w:lvl w:ilvl="0" w:tplc="6F42B190">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CEF49D6"/>
    <w:multiLevelType w:val="hybridMultilevel"/>
    <w:tmpl w:val="034235A4"/>
    <w:lvl w:ilvl="0" w:tplc="5986C4D4">
      <w:start w:val="1"/>
      <w:numFmt w:val="decimal"/>
      <w:lvlText w:val="%1."/>
      <w:lvlJc w:val="left"/>
      <w:pPr>
        <w:ind w:left="3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7B7A52B9"/>
    <w:multiLevelType w:val="hybridMultilevel"/>
    <w:tmpl w:val="B19E94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8"/>
  </w:num>
  <w:num w:numId="4">
    <w:abstractNumId w:val="9"/>
  </w:num>
  <w:num w:numId="5">
    <w:abstractNumId w:val="10"/>
  </w:num>
  <w:num w:numId="6">
    <w:abstractNumId w:val="11"/>
  </w:num>
  <w:num w:numId="7">
    <w:abstractNumId w:val="0"/>
  </w:num>
  <w:num w:numId="8">
    <w:abstractNumId w:val="1"/>
  </w:num>
  <w:num w:numId="9">
    <w:abstractNumId w:val="2"/>
    <w:lvlOverride w:ilvl="0">
      <w:lvl w:ilvl="0">
        <w:start w:val="1"/>
        <w:numFmt w:val="lowerLetter"/>
        <w:lvlText w:val="%1)"/>
        <w:lvlJc w:val="left"/>
        <w:pPr>
          <w:ind w:left="720" w:hanging="360"/>
        </w:pPr>
        <w:rPr>
          <w:b/>
        </w:rPr>
      </w:lvl>
    </w:lvlOverride>
  </w:num>
  <w:num w:numId="10">
    <w:abstractNumId w:val="2"/>
    <w:lvlOverride w:ilvl="0">
      <w:lvl w:ilvl="0">
        <w:start w:val="1"/>
        <w:numFmt w:val="lowerLetter"/>
        <w:lvlText w:val="%1)"/>
        <w:lvlJc w:val="left"/>
        <w:pPr>
          <w:ind w:left="720" w:hanging="360"/>
        </w:pPr>
        <w:rPr>
          <w:b/>
        </w:rPr>
      </w:lvl>
    </w:lvlOverride>
  </w:num>
  <w:num w:numId="11">
    <w:abstractNumId w:val="6"/>
  </w:num>
  <w:num w:numId="12">
    <w:abstractNumId w:val="12"/>
  </w:num>
  <w:num w:numId="13">
    <w:abstractNumId w:val="7"/>
  </w:num>
  <w:num w:numId="14">
    <w:abstractNumId w:val="13"/>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AE2"/>
    <w:rsid w:val="000003D8"/>
    <w:rsid w:val="00000C0B"/>
    <w:rsid w:val="00020A80"/>
    <w:rsid w:val="0002604C"/>
    <w:rsid w:val="000275BF"/>
    <w:rsid w:val="000473B7"/>
    <w:rsid w:val="00067338"/>
    <w:rsid w:val="00072B5C"/>
    <w:rsid w:val="00082DF1"/>
    <w:rsid w:val="00093BFC"/>
    <w:rsid w:val="000A6CD3"/>
    <w:rsid w:val="000B12C8"/>
    <w:rsid w:val="000B2200"/>
    <w:rsid w:val="000B77FC"/>
    <w:rsid w:val="000D5331"/>
    <w:rsid w:val="000D5F77"/>
    <w:rsid w:val="000D742D"/>
    <w:rsid w:val="000E54A5"/>
    <w:rsid w:val="000F04D4"/>
    <w:rsid w:val="001460CB"/>
    <w:rsid w:val="0015059D"/>
    <w:rsid w:val="00162129"/>
    <w:rsid w:val="0016403C"/>
    <w:rsid w:val="00187B03"/>
    <w:rsid w:val="00197F6B"/>
    <w:rsid w:val="001B0D29"/>
    <w:rsid w:val="001B5464"/>
    <w:rsid w:val="001B759B"/>
    <w:rsid w:val="001D3E75"/>
    <w:rsid w:val="001E066F"/>
    <w:rsid w:val="001E17AA"/>
    <w:rsid w:val="001F5108"/>
    <w:rsid w:val="00212A8B"/>
    <w:rsid w:val="00215677"/>
    <w:rsid w:val="00242F8C"/>
    <w:rsid w:val="0028152D"/>
    <w:rsid w:val="002F57D0"/>
    <w:rsid w:val="002F5DD4"/>
    <w:rsid w:val="002F5EBB"/>
    <w:rsid w:val="0031117E"/>
    <w:rsid w:val="003228B1"/>
    <w:rsid w:val="00325558"/>
    <w:rsid w:val="00335650"/>
    <w:rsid w:val="00357E78"/>
    <w:rsid w:val="00363E8A"/>
    <w:rsid w:val="00375F88"/>
    <w:rsid w:val="00385BAE"/>
    <w:rsid w:val="00391545"/>
    <w:rsid w:val="003C60B9"/>
    <w:rsid w:val="003C7928"/>
    <w:rsid w:val="003E4D34"/>
    <w:rsid w:val="003E644C"/>
    <w:rsid w:val="00415EEF"/>
    <w:rsid w:val="00420CF2"/>
    <w:rsid w:val="0043383E"/>
    <w:rsid w:val="00436BF9"/>
    <w:rsid w:val="00453AFD"/>
    <w:rsid w:val="004A4496"/>
    <w:rsid w:val="004B4225"/>
    <w:rsid w:val="004D6D7D"/>
    <w:rsid w:val="004F4C99"/>
    <w:rsid w:val="004F7462"/>
    <w:rsid w:val="004F751D"/>
    <w:rsid w:val="00503E33"/>
    <w:rsid w:val="00506E95"/>
    <w:rsid w:val="00521710"/>
    <w:rsid w:val="00523ED7"/>
    <w:rsid w:val="0052408E"/>
    <w:rsid w:val="0053031C"/>
    <w:rsid w:val="00531513"/>
    <w:rsid w:val="0054423F"/>
    <w:rsid w:val="00554B15"/>
    <w:rsid w:val="00557C43"/>
    <w:rsid w:val="00565021"/>
    <w:rsid w:val="0056649D"/>
    <w:rsid w:val="0057094D"/>
    <w:rsid w:val="0059008D"/>
    <w:rsid w:val="005956C2"/>
    <w:rsid w:val="005B2723"/>
    <w:rsid w:val="005D2A74"/>
    <w:rsid w:val="005D349F"/>
    <w:rsid w:val="005D3964"/>
    <w:rsid w:val="005D5269"/>
    <w:rsid w:val="00603BC5"/>
    <w:rsid w:val="006306B1"/>
    <w:rsid w:val="00643B0E"/>
    <w:rsid w:val="0065765F"/>
    <w:rsid w:val="006669A5"/>
    <w:rsid w:val="00676F9F"/>
    <w:rsid w:val="0069189E"/>
    <w:rsid w:val="006B26B2"/>
    <w:rsid w:val="006D5E0E"/>
    <w:rsid w:val="006E46E4"/>
    <w:rsid w:val="006E5EA2"/>
    <w:rsid w:val="006F2556"/>
    <w:rsid w:val="006F7699"/>
    <w:rsid w:val="00712386"/>
    <w:rsid w:val="00713588"/>
    <w:rsid w:val="007234D4"/>
    <w:rsid w:val="0074444E"/>
    <w:rsid w:val="00747560"/>
    <w:rsid w:val="00747975"/>
    <w:rsid w:val="007800E4"/>
    <w:rsid w:val="0078684B"/>
    <w:rsid w:val="007A12D7"/>
    <w:rsid w:val="007B20F9"/>
    <w:rsid w:val="007B7731"/>
    <w:rsid w:val="007C2516"/>
    <w:rsid w:val="007C2E0A"/>
    <w:rsid w:val="007C628A"/>
    <w:rsid w:val="00800C92"/>
    <w:rsid w:val="00840BDC"/>
    <w:rsid w:val="0084613A"/>
    <w:rsid w:val="008532C1"/>
    <w:rsid w:val="00860C21"/>
    <w:rsid w:val="00870731"/>
    <w:rsid w:val="008848AC"/>
    <w:rsid w:val="00890AE2"/>
    <w:rsid w:val="0089139A"/>
    <w:rsid w:val="008A6076"/>
    <w:rsid w:val="008A70FB"/>
    <w:rsid w:val="008B2BCF"/>
    <w:rsid w:val="008B43BD"/>
    <w:rsid w:val="008B5F79"/>
    <w:rsid w:val="008D35E3"/>
    <w:rsid w:val="008E083D"/>
    <w:rsid w:val="008E44EE"/>
    <w:rsid w:val="008F0ED6"/>
    <w:rsid w:val="00940D50"/>
    <w:rsid w:val="00945E53"/>
    <w:rsid w:val="0097774B"/>
    <w:rsid w:val="009826B7"/>
    <w:rsid w:val="00983879"/>
    <w:rsid w:val="009D6258"/>
    <w:rsid w:val="009F287F"/>
    <w:rsid w:val="009F3151"/>
    <w:rsid w:val="00A04B30"/>
    <w:rsid w:val="00A06E34"/>
    <w:rsid w:val="00A20D93"/>
    <w:rsid w:val="00A22572"/>
    <w:rsid w:val="00A22DE9"/>
    <w:rsid w:val="00A276A0"/>
    <w:rsid w:val="00A27DB5"/>
    <w:rsid w:val="00A31266"/>
    <w:rsid w:val="00A43F9B"/>
    <w:rsid w:val="00A710B0"/>
    <w:rsid w:val="00AD1B17"/>
    <w:rsid w:val="00B03302"/>
    <w:rsid w:val="00B03944"/>
    <w:rsid w:val="00B07C87"/>
    <w:rsid w:val="00B258D0"/>
    <w:rsid w:val="00B25A18"/>
    <w:rsid w:val="00B3553D"/>
    <w:rsid w:val="00B407F8"/>
    <w:rsid w:val="00B5535A"/>
    <w:rsid w:val="00B623ED"/>
    <w:rsid w:val="00B716C2"/>
    <w:rsid w:val="00B72527"/>
    <w:rsid w:val="00B7401F"/>
    <w:rsid w:val="00B961E5"/>
    <w:rsid w:val="00BA268C"/>
    <w:rsid w:val="00BB5E0C"/>
    <w:rsid w:val="00BC2BC3"/>
    <w:rsid w:val="00BC39FF"/>
    <w:rsid w:val="00BF7343"/>
    <w:rsid w:val="00C45F4B"/>
    <w:rsid w:val="00C62B07"/>
    <w:rsid w:val="00C77563"/>
    <w:rsid w:val="00C80B46"/>
    <w:rsid w:val="00CA394A"/>
    <w:rsid w:val="00CB23A8"/>
    <w:rsid w:val="00CB7E5F"/>
    <w:rsid w:val="00CC1298"/>
    <w:rsid w:val="00D11FDA"/>
    <w:rsid w:val="00D33950"/>
    <w:rsid w:val="00D7420C"/>
    <w:rsid w:val="00DA58DE"/>
    <w:rsid w:val="00DA7FEC"/>
    <w:rsid w:val="00DD6002"/>
    <w:rsid w:val="00DF4C31"/>
    <w:rsid w:val="00E00D71"/>
    <w:rsid w:val="00E017DA"/>
    <w:rsid w:val="00E24880"/>
    <w:rsid w:val="00E4611E"/>
    <w:rsid w:val="00E548C0"/>
    <w:rsid w:val="00E93B43"/>
    <w:rsid w:val="00E95252"/>
    <w:rsid w:val="00E97F51"/>
    <w:rsid w:val="00EB28A1"/>
    <w:rsid w:val="00EC686A"/>
    <w:rsid w:val="00EC7003"/>
    <w:rsid w:val="00EE370F"/>
    <w:rsid w:val="00EE771E"/>
    <w:rsid w:val="00F0332B"/>
    <w:rsid w:val="00F15ED9"/>
    <w:rsid w:val="00F451E7"/>
    <w:rsid w:val="00F473FC"/>
    <w:rsid w:val="00F50450"/>
    <w:rsid w:val="00F61BD4"/>
    <w:rsid w:val="00F657F6"/>
    <w:rsid w:val="00F92776"/>
    <w:rsid w:val="00FB5EC8"/>
    <w:rsid w:val="00FB65C5"/>
    <w:rsid w:val="00FB7233"/>
    <w:rsid w:val="00FB753B"/>
    <w:rsid w:val="00FC4178"/>
    <w:rsid w:val="00FE413F"/>
    <w:rsid w:val="00FE4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7C9F"/>
  <w15:docId w15:val="{E02A65EA-0D36-457A-9717-CA34B54A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F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0AE2"/>
    <w:pPr>
      <w:spacing w:after="0" w:line="240" w:lineRule="auto"/>
    </w:pPr>
  </w:style>
  <w:style w:type="paragraph" w:styleId="ListParagraph">
    <w:name w:val="List Paragraph"/>
    <w:basedOn w:val="Normal"/>
    <w:uiPriority w:val="34"/>
    <w:qFormat/>
    <w:rsid w:val="00890AE2"/>
    <w:pPr>
      <w:ind w:left="720"/>
      <w:contextualSpacing/>
    </w:pPr>
  </w:style>
  <w:style w:type="paragraph" w:styleId="Header">
    <w:name w:val="header"/>
    <w:basedOn w:val="Normal"/>
    <w:link w:val="HeaderChar"/>
    <w:uiPriority w:val="99"/>
    <w:unhideWhenUsed/>
    <w:rsid w:val="00026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04C"/>
  </w:style>
  <w:style w:type="paragraph" w:styleId="Footer">
    <w:name w:val="footer"/>
    <w:basedOn w:val="Normal"/>
    <w:link w:val="FooterChar"/>
    <w:uiPriority w:val="99"/>
    <w:unhideWhenUsed/>
    <w:rsid w:val="00026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04C"/>
  </w:style>
  <w:style w:type="paragraph" w:styleId="BalloonText">
    <w:name w:val="Balloon Text"/>
    <w:basedOn w:val="Normal"/>
    <w:link w:val="BalloonTextChar"/>
    <w:uiPriority w:val="99"/>
    <w:semiHidden/>
    <w:unhideWhenUsed/>
    <w:rsid w:val="009D6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258"/>
    <w:rPr>
      <w:rFonts w:ascii="Segoe UI" w:hAnsi="Segoe UI" w:cs="Segoe UI"/>
      <w:sz w:val="18"/>
      <w:szCs w:val="18"/>
    </w:rPr>
  </w:style>
  <w:style w:type="table" w:styleId="TableGrid">
    <w:name w:val="Table Grid"/>
    <w:basedOn w:val="TableNormal"/>
    <w:uiPriority w:val="39"/>
    <w:rsid w:val="00F473FC"/>
    <w:pPr>
      <w:widowControl w:val="0"/>
      <w:spacing w:after="0" w:line="240" w:lineRule="auto"/>
    </w:pPr>
    <w:rPr>
      <w:rFonts w:ascii="Times New Roman" w:eastAsia="Times New Roman" w:hAnsi="Times New Roman"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AC85629D-931D-4D05-8EF8-1603F4B43BDA}">
  <ds:schemaRefs>
    <ds:schemaRef ds:uri="http://schemas.openxmlformats.org/officeDocument/2006/bibliography"/>
  </ds:schemaRefs>
</ds:datastoreItem>
</file>

<file path=customXml/itemProps2.xml><?xml version="1.0" encoding="utf-8"?>
<ds:datastoreItem xmlns:ds="http://schemas.openxmlformats.org/officeDocument/2006/customXml" ds:itemID="{8F5AD263-2E3F-4504-B85D-135CAC903889}"/>
</file>

<file path=customXml/itemProps3.xml><?xml version="1.0" encoding="utf-8"?>
<ds:datastoreItem xmlns:ds="http://schemas.openxmlformats.org/officeDocument/2006/customXml" ds:itemID="{E5A72C24-EAE0-455C-B535-4C9A007F376F}"/>
</file>

<file path=customXml/itemProps4.xml><?xml version="1.0" encoding="utf-8"?>
<ds:datastoreItem xmlns:ds="http://schemas.openxmlformats.org/officeDocument/2006/customXml" ds:itemID="{E1F23517-4C87-41C7-9225-9FC13E6A0ADA}"/>
</file>

<file path=docProps/app.xml><?xml version="1.0" encoding="utf-8"?>
<Properties xmlns="http://schemas.openxmlformats.org/officeDocument/2006/extended-properties" xmlns:vt="http://schemas.openxmlformats.org/officeDocument/2006/docPropsVTypes">
  <Template>Normal</Template>
  <TotalTime>62</TotalTime>
  <Pages>5</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brice</dc:creator>
  <cp:lastModifiedBy>Vaughn, Mike S (KYTC)</cp:lastModifiedBy>
  <cp:revision>9</cp:revision>
  <cp:lastPrinted>2022-01-21T22:50:00Z</cp:lastPrinted>
  <dcterms:created xsi:type="dcterms:W3CDTF">2021-12-20T00:24:00Z</dcterms:created>
  <dcterms:modified xsi:type="dcterms:W3CDTF">2022-01-21T22:53:00Z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