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5F56698" w14:textId="77777777" w:rsidTr="000E361D">
        <w:trPr>
          <w:trHeight w:hRule="exact" w:val="12072"/>
        </w:trPr>
        <w:tc>
          <w:tcPr>
            <w:tcW w:w="5000" w:type="pct"/>
          </w:tcPr>
          <w:tbl>
            <w:tblPr>
              <w:tblStyle w:val="TableGrid"/>
              <w:tblW w:w="10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360"/>
              <w:gridCol w:w="356"/>
              <w:gridCol w:w="360"/>
              <w:gridCol w:w="361"/>
              <w:gridCol w:w="361"/>
              <w:gridCol w:w="361"/>
              <w:gridCol w:w="357"/>
              <w:gridCol w:w="361"/>
              <w:gridCol w:w="366"/>
              <w:gridCol w:w="136"/>
              <w:gridCol w:w="228"/>
              <w:gridCol w:w="364"/>
              <w:gridCol w:w="363"/>
              <w:gridCol w:w="364"/>
              <w:gridCol w:w="364"/>
              <w:gridCol w:w="359"/>
              <w:gridCol w:w="364"/>
              <w:gridCol w:w="289"/>
              <w:gridCol w:w="75"/>
              <w:gridCol w:w="364"/>
              <w:gridCol w:w="371"/>
              <w:gridCol w:w="364"/>
              <w:gridCol w:w="364"/>
              <w:gridCol w:w="359"/>
              <w:gridCol w:w="259"/>
              <w:gridCol w:w="105"/>
              <w:gridCol w:w="254"/>
              <w:gridCol w:w="110"/>
              <w:gridCol w:w="364"/>
              <w:gridCol w:w="364"/>
              <w:gridCol w:w="364"/>
              <w:gridCol w:w="364"/>
              <w:gridCol w:w="211"/>
              <w:gridCol w:w="110"/>
            </w:tblGrid>
            <w:tr w:rsidR="006022A9" w14:paraId="4F995DF4" w14:textId="77777777" w:rsidTr="0053253B">
              <w:trPr>
                <w:cantSplit/>
                <w:trHeight w:val="287"/>
              </w:trPr>
              <w:tc>
                <w:tcPr>
                  <w:tcW w:w="10870" w:type="dxa"/>
                  <w:gridSpan w:val="35"/>
                  <w:tcBorders>
                    <w:bottom w:val="single" w:sz="4" w:space="0" w:color="auto"/>
                  </w:tcBorders>
                </w:tcPr>
                <w:p w14:paraId="6B91B353" w14:textId="56BFF7BF" w:rsidR="006022A9" w:rsidRPr="005E768A" w:rsidRDefault="005E768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Important: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 This form is </w:t>
                  </w:r>
                  <w:r w:rsidRPr="001161E9">
                    <w:rPr>
                      <w:i/>
                      <w:iCs/>
                      <w:sz w:val="20"/>
                      <w:szCs w:val="20"/>
                      <w:u w:val="single"/>
                    </w:rPr>
                    <w:t>required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when using state funds to acquire real property in advance of NEPA.</w:t>
                  </w:r>
                </w:p>
              </w:tc>
            </w:tr>
            <w:tr w:rsidR="005E768A" w14:paraId="2A5AAAD5" w14:textId="77777777" w:rsidTr="0053253B">
              <w:trPr>
                <w:cantSplit/>
                <w:trHeight w:val="287"/>
              </w:trPr>
              <w:tc>
                <w:tcPr>
                  <w:tcW w:w="10760" w:type="dxa"/>
                  <w:gridSpan w:val="3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8F9CB3" w14:textId="2EDFCAFC" w:rsidR="005E768A" w:rsidRPr="005E768A" w:rsidRDefault="005E768A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1. PROJECT INFORMATION</w:t>
                  </w:r>
                </w:p>
              </w:tc>
              <w:tc>
                <w:tcPr>
                  <w:tcW w:w="110" w:type="dxa"/>
                </w:tcPr>
                <w:p w14:paraId="2F7B5AE4" w14:textId="77777777" w:rsidR="005E768A" w:rsidRDefault="005E768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E768A" w14:paraId="56714403" w14:textId="77777777" w:rsidTr="0053253B">
              <w:trPr>
                <w:cantSplit/>
                <w:trHeight w:val="287"/>
              </w:trPr>
              <w:tc>
                <w:tcPr>
                  <w:tcW w:w="6468" w:type="dxa"/>
                  <w:gridSpan w:val="1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685BC" w14:textId="62AA8BED" w:rsidR="005E768A" w:rsidRPr="005E768A" w:rsidRDefault="005E768A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NAME</w:t>
                  </w:r>
                </w:p>
              </w:tc>
              <w:tc>
                <w:tcPr>
                  <w:tcW w:w="21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DA407" w14:textId="27DD0E97" w:rsidR="005E768A" w:rsidRPr="005E768A" w:rsidRDefault="005E768A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COUNTY</w:t>
                  </w: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C8A518" w14:textId="57F450C6" w:rsidR="005E768A" w:rsidRPr="005E768A" w:rsidRDefault="005E768A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ITEM NO.</w:t>
                  </w:r>
                </w:p>
              </w:tc>
              <w:tc>
                <w:tcPr>
                  <w:tcW w:w="110" w:type="dxa"/>
                </w:tcPr>
                <w:p w14:paraId="57724942" w14:textId="77777777" w:rsidR="005E768A" w:rsidRDefault="005E768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E768A" w14:paraId="4640FF07" w14:textId="77777777" w:rsidTr="0053253B">
              <w:trPr>
                <w:cantSplit/>
                <w:trHeight w:val="360"/>
              </w:trPr>
              <w:tc>
                <w:tcPr>
                  <w:tcW w:w="6468" w:type="dxa"/>
                  <w:gridSpan w:val="1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4586B" w14:textId="484088B5" w:rsidR="005E768A" w:rsidRDefault="00720C79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E3733" w14:textId="3D617F74" w:rsidR="005E768A" w:rsidRDefault="00720C79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495342" w14:textId="4319CA30" w:rsidR="005E768A" w:rsidRDefault="00720C79" w:rsidP="005E76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110" w:type="dxa"/>
                </w:tcPr>
                <w:p w14:paraId="760C05A2" w14:textId="77777777" w:rsidR="005E768A" w:rsidRDefault="005E768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1161E9" w14:paraId="56E4F0A5" w14:textId="77777777" w:rsidTr="0053253B">
              <w:trPr>
                <w:cantSplit/>
                <w:trHeight w:val="287"/>
              </w:trPr>
              <w:tc>
                <w:tcPr>
                  <w:tcW w:w="10760" w:type="dxa"/>
                  <w:gridSpan w:val="3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647CFC" w14:textId="763CF411" w:rsidR="001161E9" w:rsidRPr="001161E9" w:rsidRDefault="001161E9" w:rsidP="001161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2. TERM</w:t>
                  </w:r>
                  <w:r w:rsidR="0009750F">
                    <w:rPr>
                      <w:b/>
                      <w:bCs/>
                    </w:rPr>
                    <w:t>S &amp; SIGNATURES</w:t>
                  </w:r>
                </w:p>
              </w:tc>
              <w:tc>
                <w:tcPr>
                  <w:tcW w:w="110" w:type="dxa"/>
                </w:tcPr>
                <w:p w14:paraId="031BA711" w14:textId="77777777" w:rsidR="001161E9" w:rsidRDefault="001161E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A1ED9" w14:paraId="429E85AC" w14:textId="77777777" w:rsidTr="0053253B">
              <w:trPr>
                <w:cantSplit/>
                <w:trHeight w:val="287"/>
              </w:trPr>
              <w:tc>
                <w:tcPr>
                  <w:tcW w:w="10760" w:type="dxa"/>
                  <w:gridSpan w:val="34"/>
                  <w:tcBorders>
                    <w:top w:val="single" w:sz="4" w:space="0" w:color="auto"/>
                  </w:tcBorders>
                </w:tcPr>
                <w:p w14:paraId="1BE31AFE" w14:textId="052F26DC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The acquisition(s) is needed for a project that is within the Statewide Transportation Improvement Program (STIP)</w:t>
                  </w:r>
                  <w:r w:rsidR="0009750F">
                    <w:t>.</w:t>
                  </w:r>
                </w:p>
                <w:p w14:paraId="728F45DB" w14:textId="633687B7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The acquisition(s) is not for a Local Public Agency Project</w:t>
                  </w:r>
                  <w:r w:rsidR="0009750F">
                    <w:t>.</w:t>
                  </w:r>
                </w:p>
                <w:p w14:paraId="7D77DC9D" w14:textId="57DAF772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The acquisition(s) is clearly identified through lines and boundaries established within a right of way layout map that provides enough information to define the property, and have been previously approved by the District Project Development Branch Manager as sufficient</w:t>
                  </w:r>
                  <w:r w:rsidR="0009750F">
                    <w:t>.</w:t>
                  </w:r>
                </w:p>
                <w:p w14:paraId="7A576F30" w14:textId="544C9F0D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The acquisition(s) costs are reasonably estimated as provided in the funding request</w:t>
                  </w:r>
                  <w:r w:rsidR="0009750F">
                    <w:t>.</w:t>
                  </w:r>
                </w:p>
                <w:p w14:paraId="075183E5" w14:textId="79F46A57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 xml:space="preserve">Real </w:t>
                  </w:r>
                  <w:r w:rsidR="00065F30">
                    <w:t>p</w:t>
                  </w:r>
                  <w:r w:rsidRPr="003A1ED9">
                    <w:t xml:space="preserve">roperty will be lawfully obtained by the </w:t>
                  </w:r>
                  <w:r w:rsidR="00065F30">
                    <w:t>s</w:t>
                  </w:r>
                  <w:r w:rsidRPr="003A1ED9">
                    <w:t>tate agency</w:t>
                  </w:r>
                  <w:r w:rsidR="0009750F">
                    <w:t>.</w:t>
                  </w:r>
                </w:p>
                <w:p w14:paraId="5D3D9A9E" w14:textId="18010E77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Not 4F or 6F property (</w:t>
                  </w:r>
                  <w:r w:rsidR="00065F30">
                    <w:t>u</w:t>
                  </w:r>
                  <w:r w:rsidRPr="003A1ED9">
                    <w:t>nless exceptions can be identified that would enable federal participation and reimbursement)</w:t>
                  </w:r>
                  <w:r w:rsidR="0009750F">
                    <w:t>.</w:t>
                  </w:r>
                </w:p>
                <w:p w14:paraId="1F61829B" w14:textId="782090EE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 xml:space="preserve">Appraisals, </w:t>
                  </w:r>
                  <w:r w:rsidR="00065F30">
                    <w:t>a</w:t>
                  </w:r>
                  <w:r w:rsidRPr="003A1ED9">
                    <w:t>cquisitions</w:t>
                  </w:r>
                  <w:r w:rsidR="00065F30">
                    <w:t>,</w:t>
                  </w:r>
                  <w:r w:rsidRPr="003A1ED9">
                    <w:t xml:space="preserve"> and </w:t>
                  </w:r>
                  <w:r w:rsidR="00065F30">
                    <w:t>r</w:t>
                  </w:r>
                  <w:r w:rsidRPr="003A1ED9">
                    <w:t>elocations will comply with the Uniform Act</w:t>
                  </w:r>
                  <w:r w:rsidR="0009750F">
                    <w:t>.</w:t>
                  </w:r>
                </w:p>
                <w:p w14:paraId="7ADC3AAA" w14:textId="3925EA69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KYTC will comply with Title VI of the Civil Rights Act</w:t>
                  </w:r>
                  <w:r w:rsidR="00065F30">
                    <w:t>.</w:t>
                  </w:r>
                  <w:r w:rsidRPr="003A1ED9">
                    <w:t xml:space="preserve"> FHWA concurs with KYTC that the Early Acquisition did not influence NEPA for the proposed transportation project including:</w:t>
                  </w:r>
                </w:p>
                <w:p w14:paraId="6DC37B19" w14:textId="77777777" w:rsidR="003A1ED9" w:rsidRPr="003A1ED9" w:rsidRDefault="003A1ED9" w:rsidP="0009750F">
                  <w:pPr>
                    <w:pStyle w:val="KYTCForm"/>
                    <w:numPr>
                      <w:ilvl w:val="1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220"/>
                  </w:pPr>
                  <w:r w:rsidRPr="003A1ED9">
                    <w:t>The need to construct</w:t>
                  </w:r>
                </w:p>
                <w:p w14:paraId="7F566B49" w14:textId="77777777" w:rsidR="003A1ED9" w:rsidRPr="003A1ED9" w:rsidRDefault="003A1ED9" w:rsidP="0009750F">
                  <w:pPr>
                    <w:pStyle w:val="KYTCForm"/>
                    <w:numPr>
                      <w:ilvl w:val="1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220"/>
                  </w:pPr>
                  <w:r w:rsidRPr="003A1ED9">
                    <w:t>The consideration of alternatives</w:t>
                  </w:r>
                </w:p>
                <w:p w14:paraId="315EBD71" w14:textId="77777777" w:rsidR="003A1ED9" w:rsidRPr="003A1ED9" w:rsidRDefault="003A1ED9" w:rsidP="0009750F">
                  <w:pPr>
                    <w:pStyle w:val="KYTCForm"/>
                    <w:numPr>
                      <w:ilvl w:val="1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220"/>
                  </w:pPr>
                  <w:r w:rsidRPr="003A1ED9">
                    <w:t>The selection of design or location</w:t>
                  </w:r>
                </w:p>
                <w:p w14:paraId="1A965D83" w14:textId="194635B4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 xml:space="preserve">State has a mandatory, comprehensive, and coordinated land use, environmental, and transportation planning process under </w:t>
                  </w:r>
                  <w:r w:rsidR="00065F30">
                    <w:t>s</w:t>
                  </w:r>
                  <w:r w:rsidRPr="003A1ED9">
                    <w:t xml:space="preserve">tate law, and the Governor has determined in advance that the acquisition is consistent with the </w:t>
                  </w:r>
                  <w:r w:rsidR="00065F30">
                    <w:t>s</w:t>
                  </w:r>
                  <w:r w:rsidRPr="003A1ED9">
                    <w:t xml:space="preserve">tate plans and is consistent with the </w:t>
                  </w:r>
                  <w:r w:rsidR="00065F30">
                    <w:t>s</w:t>
                  </w:r>
                  <w:r w:rsidRPr="003A1ED9">
                    <w:t>tate transportation planning process under 23 U.S.C. 135</w:t>
                  </w:r>
                  <w:r w:rsidR="0009750F">
                    <w:t>.</w:t>
                  </w:r>
                </w:p>
                <w:p w14:paraId="158E2CAE" w14:textId="7C318403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 xml:space="preserve">The </w:t>
                  </w:r>
                  <w:r w:rsidR="00065F30">
                    <w:t>s</w:t>
                  </w:r>
                  <w:r w:rsidRPr="003A1ED9">
                    <w:t>tate selects the alternative for which the real property interest is acquired pursuant to NEPA</w:t>
                  </w:r>
                  <w:r w:rsidR="0009750F">
                    <w:t>.</w:t>
                  </w:r>
                  <w:r w:rsidRPr="003A1ED9">
                    <w:t xml:space="preserve"> Prior to approval for </w:t>
                  </w:r>
                  <w:r w:rsidR="00065F30">
                    <w:t>f</w:t>
                  </w:r>
                  <w:r w:rsidRPr="003A1ED9">
                    <w:t xml:space="preserve">ederal participation, NEPA, section 4(f), and all other environmental review/approval requirements are complete (see </w:t>
                  </w:r>
                  <w:hyperlink r:id="rId8">
                    <w:r w:rsidRPr="003A1ED9">
                      <w:rPr>
                        <w:rStyle w:val="Hyperlink"/>
                      </w:rPr>
                      <w:t>https:/</w:t>
                    </w:r>
                    <w:r w:rsidRPr="003A1ED9">
                      <w:rPr>
                        <w:rStyle w:val="Hyperlink"/>
                      </w:rPr>
                      <w:t>/</w:t>
                    </w:r>
                    <w:r w:rsidRPr="003A1ED9">
                      <w:rPr>
                        <w:rStyle w:val="Hyperlink"/>
                      </w:rPr>
                      <w:t>www.fhwa.dot.gov/environment/env_sum.cfm</w:t>
                    </w:r>
                  </w:hyperlink>
                  <w:r w:rsidRPr="003A1ED9">
                    <w:t xml:space="preserve"> and provisions in 771.119(g) and 771.125(a)(1) on reasonable assurances of compliance).</w:t>
                  </w:r>
                </w:p>
                <w:p w14:paraId="0A54CAA2" w14:textId="77777777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Reimbursement of acquisition costs is based on the usual costs to acquire—23 CFR 710.203(b)(1).</w:t>
                  </w:r>
                </w:p>
                <w:p w14:paraId="71EE5DE6" w14:textId="3A7D39D3" w:rsidR="003A1ED9" w:rsidRPr="003A1ED9" w:rsidRDefault="003A1ED9" w:rsidP="003A1ED9">
                  <w:pPr>
                    <w:pStyle w:val="KYTCForm"/>
                    <w:numPr>
                      <w:ilvl w:val="0"/>
                      <w:numId w:val="3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A1ED9">
                    <w:t>KYTC will comply with 23 CFR 710.501</w:t>
                  </w:r>
                  <w:r w:rsidR="0009750F">
                    <w:t>.</w:t>
                  </w:r>
                </w:p>
                <w:p w14:paraId="2651C359" w14:textId="77777777" w:rsidR="003A1ED9" w:rsidRDefault="003A1ED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0" w:type="dxa"/>
                </w:tcPr>
                <w:p w14:paraId="29BFEAC6" w14:textId="77777777" w:rsidR="003A1ED9" w:rsidRDefault="003A1ED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592B8B73" w14:textId="77777777" w:rsidTr="0053253B">
              <w:trPr>
                <w:cantSplit/>
                <w:trHeight w:val="287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EA339BC" w14:textId="1348CDB5" w:rsidR="00ED63F5" w:rsidRPr="00ED63F5" w:rsidRDefault="0001288B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DISTRICT PROJECT DEVELOPMENT BRANCH MANAGER</w:t>
                  </w:r>
                  <w:r w:rsidR="00547254">
                    <w:rPr>
                      <w:b/>
                      <w:bCs/>
                    </w:rPr>
                    <w:t xml:space="preserve"> </w:t>
                  </w:r>
                  <w:r w:rsidR="00547254" w:rsidRPr="00547254">
                    <w:rPr>
                      <w:i/>
                      <w:iCs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7D9AE" w14:textId="42F61AC4" w:rsidR="00ED63F5" w:rsidRPr="00ED63F5" w:rsidRDefault="00ED63F5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1E5C041" w14:textId="759010F2" w:rsidR="00ED63F5" w:rsidRPr="00ED63F5" w:rsidRDefault="00ED63F5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110" w:type="dxa"/>
                </w:tcPr>
                <w:p w14:paraId="560D5966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052A3AA5" w14:textId="77777777" w:rsidTr="00231602">
              <w:trPr>
                <w:cantSplit/>
                <w:trHeight w:val="486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83A4F44" w14:textId="04FC9C12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B8AF6" w14:textId="3B4BD334" w:rsidR="00ED63F5" w:rsidRDefault="00231602" w:rsidP="002316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4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18018B" w14:textId="3E79E7D4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10" w:type="dxa"/>
                </w:tcPr>
                <w:p w14:paraId="7D00076F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2F619935" w14:textId="77777777" w:rsidTr="005B24DA">
              <w:trPr>
                <w:cantSplit/>
                <w:trHeight w:val="287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BCDCC92" w14:textId="77777777" w:rsidR="0001288B" w:rsidRDefault="0001288B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DISTRICT RIGHT OF WAY </w:t>
                  </w:r>
                </w:p>
                <w:p w14:paraId="3592292D" w14:textId="38BFCE3B" w:rsidR="00ED63F5" w:rsidRPr="00ED63F5" w:rsidRDefault="0001288B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AGENT SUPERVISOR</w:t>
                  </w:r>
                  <w:r w:rsidR="00547254">
                    <w:rPr>
                      <w:b/>
                      <w:bCs/>
                    </w:rPr>
                    <w:t xml:space="preserve"> </w:t>
                  </w:r>
                  <w:r w:rsidR="00547254" w:rsidRPr="00547254">
                    <w:rPr>
                      <w:i/>
                      <w:iCs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263F0" w14:textId="6CAECA1E" w:rsidR="00ED63F5" w:rsidRPr="00ED63F5" w:rsidRDefault="00ED63F5" w:rsidP="005B24D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500B7B1" w14:textId="0AC73CD5" w:rsidR="00ED63F5" w:rsidRPr="00ED63F5" w:rsidRDefault="00ED63F5" w:rsidP="005B24D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110" w:type="dxa"/>
                </w:tcPr>
                <w:p w14:paraId="6793E268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02B4EADB" w14:textId="77777777" w:rsidTr="00231602">
              <w:trPr>
                <w:cantSplit/>
                <w:trHeight w:val="531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1220663" w14:textId="291940F0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BD770" w14:textId="3055BF6D" w:rsidR="00ED63F5" w:rsidRDefault="00231602" w:rsidP="002316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64A480" w14:textId="3B8A2298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10" w:type="dxa"/>
                </w:tcPr>
                <w:p w14:paraId="1F07A0EA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351BD4DA" w14:textId="77777777" w:rsidTr="005B24DA">
              <w:trPr>
                <w:cantSplit/>
                <w:trHeight w:val="287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EADCBC9" w14:textId="664ED0DD" w:rsidR="00ED63F5" w:rsidRPr="00ED63F5" w:rsidRDefault="0001288B" w:rsidP="00ED63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Concurrence – FHWA KENTUCKY OFFICE </w:t>
                  </w:r>
                  <w:r w:rsidRPr="00547254">
                    <w:rPr>
                      <w:b/>
                      <w:bCs/>
                    </w:rPr>
                    <w:t>(Prior to Reimbursement)</w:t>
                  </w:r>
                  <w:r w:rsidR="00547254">
                    <w:rPr>
                      <w:b/>
                      <w:bCs/>
                    </w:rPr>
                    <w:t xml:space="preserve"> </w:t>
                  </w:r>
                  <w:r w:rsidR="00547254" w:rsidRPr="00547254">
                    <w:rPr>
                      <w:i/>
                      <w:iCs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FA0EE" w14:textId="79F89666" w:rsidR="00ED63F5" w:rsidRPr="00ED63F5" w:rsidRDefault="00ED63F5" w:rsidP="005B24D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7DAC2B" w14:textId="137E9B30" w:rsidR="00ED63F5" w:rsidRPr="00ED63F5" w:rsidRDefault="00ED63F5" w:rsidP="005B24D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110" w:type="dxa"/>
                </w:tcPr>
                <w:p w14:paraId="6D42C210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7D3F18EC" w14:textId="77777777" w:rsidTr="00231602">
              <w:trPr>
                <w:cantSplit/>
                <w:trHeight w:val="522"/>
              </w:trPr>
              <w:tc>
                <w:tcPr>
                  <w:tcW w:w="3773" w:type="dxa"/>
                  <w:gridSpan w:val="11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8BDA381" w14:textId="2432A7A8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5210" w:type="dxa"/>
                  <w:gridSpan w:val="1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366600" w14:textId="6CAB803A" w:rsidR="00ED63F5" w:rsidRDefault="00231602" w:rsidP="002316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1777" w:type="dxa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7F3FB8B" w14:textId="03587F8D" w:rsidR="00ED63F5" w:rsidRDefault="00720C79" w:rsidP="00720C7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110" w:type="dxa"/>
                </w:tcPr>
                <w:p w14:paraId="1605F2C4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74CFEBB5" w14:textId="77777777" w:rsidTr="00720C79">
              <w:trPr>
                <w:cantSplit/>
                <w:trHeight w:val="287"/>
              </w:trPr>
              <w:tc>
                <w:tcPr>
                  <w:tcW w:w="10760" w:type="dxa"/>
                  <w:gridSpan w:val="34"/>
                  <w:vMerge w:val="restart"/>
                  <w:tcBorders>
                    <w:top w:val="single" w:sz="4" w:space="0" w:color="auto"/>
                  </w:tcBorders>
                </w:tcPr>
                <w:p w14:paraId="26A333D4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0" w:type="dxa"/>
                </w:tcPr>
                <w:p w14:paraId="5E0805B5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D63F5" w14:paraId="76E20B67" w14:textId="77777777" w:rsidTr="00720C79">
              <w:trPr>
                <w:cantSplit/>
                <w:trHeight w:val="287"/>
              </w:trPr>
              <w:tc>
                <w:tcPr>
                  <w:tcW w:w="10760" w:type="dxa"/>
                  <w:gridSpan w:val="34"/>
                  <w:vMerge/>
                  <w:tcBorders>
                    <w:top w:val="single" w:sz="4" w:space="0" w:color="auto"/>
                  </w:tcBorders>
                </w:tcPr>
                <w:p w14:paraId="02B9F956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10" w:type="dxa"/>
                </w:tcPr>
                <w:p w14:paraId="339F0726" w14:textId="77777777" w:rsidR="00ED63F5" w:rsidRDefault="00ED63F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33D6" w14:paraId="6E0A7DF0" w14:textId="77777777" w:rsidTr="00114F58">
              <w:trPr>
                <w:cantSplit/>
                <w:trHeight w:hRule="exact" w:val="80"/>
              </w:trPr>
              <w:tc>
                <w:tcPr>
                  <w:tcW w:w="394" w:type="dxa"/>
                </w:tcPr>
                <w:p w14:paraId="58DC740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1C5B923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000472B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45B1953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48B57A4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7520D8B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08261BE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390839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0BA2A22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</w:tcPr>
                <w:p w14:paraId="7934357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62F515D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F54991F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</w:tcPr>
                <w:p w14:paraId="1B83324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32D672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FDAF8F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E8E059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979D8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6261AB1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57EE22D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1" w:type="dxa"/>
                </w:tcPr>
                <w:p w14:paraId="65BB91D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7D7732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F69448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477EDE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57EF7DF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2"/>
                </w:tcPr>
                <w:p w14:paraId="19C0DAB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69301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09B815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8BE0D5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E11E26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1" w:type="dxa"/>
                  <w:gridSpan w:val="2"/>
                </w:tcPr>
                <w:p w14:paraId="0F27343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238E523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526DA1C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CCBE" w14:textId="77777777" w:rsidR="007D2E75" w:rsidRDefault="007D2E75" w:rsidP="000D1A41">
      <w:pPr>
        <w:spacing w:after="0" w:line="240" w:lineRule="auto"/>
      </w:pPr>
      <w:r>
        <w:separator/>
      </w:r>
    </w:p>
  </w:endnote>
  <w:endnote w:type="continuationSeparator" w:id="0">
    <w:p w14:paraId="73E98EC4" w14:textId="77777777" w:rsidR="007D2E75" w:rsidRDefault="007D2E75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2829" w14:textId="77777777" w:rsidR="007D2E75" w:rsidRDefault="007D2E75" w:rsidP="000D1A41">
      <w:pPr>
        <w:spacing w:after="0" w:line="240" w:lineRule="auto"/>
      </w:pPr>
      <w:r>
        <w:separator/>
      </w:r>
    </w:p>
  </w:footnote>
  <w:footnote w:type="continuationSeparator" w:id="0">
    <w:p w14:paraId="3EE0637D" w14:textId="77777777" w:rsidR="007D2E75" w:rsidRDefault="007D2E75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247BE5D" w14:textId="77777777" w:rsidTr="006022A9">
      <w:trPr>
        <w:trHeight w:val="975"/>
      </w:trPr>
      <w:tc>
        <w:tcPr>
          <w:tcW w:w="1004" w:type="pct"/>
          <w:vAlign w:val="center"/>
          <w:hideMark/>
        </w:tcPr>
        <w:p w14:paraId="0C2BA826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019CD55E" wp14:editId="316959D2">
                <wp:extent cx="810188" cy="459782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88" cy="4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1DE62DF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B83A6CE" w14:textId="0E96B412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6022A9">
            <w:t>Highways</w:t>
          </w:r>
        </w:p>
        <w:p w14:paraId="14A3039C" w14:textId="34D76431" w:rsidR="000D1A41" w:rsidRPr="007A2AAD" w:rsidRDefault="000D1A41" w:rsidP="007C3F1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6022A9">
            <w:rPr>
              <w:b/>
            </w:rPr>
            <w:t>RIGHT OF WAY &amp; UTILITIES</w:t>
          </w:r>
        </w:p>
      </w:tc>
      <w:tc>
        <w:tcPr>
          <w:tcW w:w="977" w:type="pct"/>
          <w:vAlign w:val="center"/>
          <w:hideMark/>
        </w:tcPr>
        <w:p w14:paraId="4CCE28D3" w14:textId="46124F2F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6022A9">
            <w:t>62-241</w:t>
          </w:r>
        </w:p>
        <w:p w14:paraId="1C01067D" w14:textId="26058D2D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6022A9">
            <w:t>01/2025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6E62A919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9FE0D0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2A9" w:rsidRPr="00B43A6E" w14:paraId="61257341" w14:textId="77777777" w:rsidTr="006022A9">
      <w:trPr>
        <w:trHeight w:hRule="exact" w:val="432"/>
      </w:trPr>
      <w:tc>
        <w:tcPr>
          <w:tcW w:w="5000" w:type="pct"/>
          <w:gridSpan w:val="3"/>
          <w:vAlign w:val="center"/>
        </w:tcPr>
        <w:p w14:paraId="5B90E81C" w14:textId="0E96E253" w:rsidR="006022A9" w:rsidRPr="006022A9" w:rsidRDefault="006022A9" w:rsidP="006022A9">
          <w:pPr>
            <w:pStyle w:val="NoSpacing"/>
            <w:jc w:val="center"/>
            <w:rPr>
              <w:b/>
              <w:sz w:val="26"/>
              <w:szCs w:val="26"/>
            </w:rPr>
          </w:pPr>
          <w:r w:rsidRPr="006022A9">
            <w:rPr>
              <w:b/>
              <w:sz w:val="26"/>
              <w:szCs w:val="26"/>
            </w:rPr>
            <w:t>STATE-FUNDED EARLY ACQUISITION ELIGIBLE FOR FUTURE REIMBURSEMENT</w:t>
          </w:r>
        </w:p>
      </w:tc>
    </w:tr>
  </w:tbl>
  <w:p w14:paraId="74C372D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CCE"/>
    <w:multiLevelType w:val="hybridMultilevel"/>
    <w:tmpl w:val="8A4853F6"/>
    <w:lvl w:ilvl="0" w:tplc="C43E06E8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99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2" w:tplc="BF26B5C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CA2A3680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248C6FB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6204B05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47CDF8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D9ED77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99E68CC6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B213AB"/>
    <w:multiLevelType w:val="hybridMultilevel"/>
    <w:tmpl w:val="AE7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190A"/>
    <w:multiLevelType w:val="hybridMultilevel"/>
    <w:tmpl w:val="6EE6F9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81710916">
    <w:abstractNumId w:val="2"/>
  </w:num>
  <w:num w:numId="2" w16cid:durableId="870535079">
    <w:abstractNumId w:val="1"/>
  </w:num>
  <w:num w:numId="3" w16cid:durableId="78840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RLXfDqi3YU0WvYddc6g/65ojZkdBDLlIEUEcmIR882CYt4gga3l80CwrXr5Ph2GLXF+u42DMbaHRA9sQq1sWw==" w:salt="wYBa6BwfuBRvLsGVXiIz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1288B"/>
    <w:rsid w:val="00027DA0"/>
    <w:rsid w:val="000556C6"/>
    <w:rsid w:val="00065F30"/>
    <w:rsid w:val="0009750F"/>
    <w:rsid w:val="000D1A41"/>
    <w:rsid w:val="000E1605"/>
    <w:rsid w:val="000E361D"/>
    <w:rsid w:val="00114F58"/>
    <w:rsid w:val="001161E9"/>
    <w:rsid w:val="0016105D"/>
    <w:rsid w:val="00197C46"/>
    <w:rsid w:val="00231602"/>
    <w:rsid w:val="00290D0A"/>
    <w:rsid w:val="00327260"/>
    <w:rsid w:val="003358F2"/>
    <w:rsid w:val="003513A3"/>
    <w:rsid w:val="003A1ED9"/>
    <w:rsid w:val="003F07EE"/>
    <w:rsid w:val="00446820"/>
    <w:rsid w:val="00467F19"/>
    <w:rsid w:val="0047165C"/>
    <w:rsid w:val="0047794B"/>
    <w:rsid w:val="00486657"/>
    <w:rsid w:val="004B66EE"/>
    <w:rsid w:val="004D60A6"/>
    <w:rsid w:val="004D76E8"/>
    <w:rsid w:val="005037E6"/>
    <w:rsid w:val="00507919"/>
    <w:rsid w:val="0053253B"/>
    <w:rsid w:val="00547254"/>
    <w:rsid w:val="00565AEC"/>
    <w:rsid w:val="005912F1"/>
    <w:rsid w:val="005B24DA"/>
    <w:rsid w:val="005D7438"/>
    <w:rsid w:val="005E768A"/>
    <w:rsid w:val="006020F7"/>
    <w:rsid w:val="006022A9"/>
    <w:rsid w:val="0062405B"/>
    <w:rsid w:val="0062794B"/>
    <w:rsid w:val="0068045D"/>
    <w:rsid w:val="006A1229"/>
    <w:rsid w:val="00720C79"/>
    <w:rsid w:val="00787D6D"/>
    <w:rsid w:val="007A2AAD"/>
    <w:rsid w:val="007B49EB"/>
    <w:rsid w:val="007B72A3"/>
    <w:rsid w:val="007C3F12"/>
    <w:rsid w:val="007D2E75"/>
    <w:rsid w:val="007E171F"/>
    <w:rsid w:val="008A08B8"/>
    <w:rsid w:val="00951100"/>
    <w:rsid w:val="00955FE7"/>
    <w:rsid w:val="00976747"/>
    <w:rsid w:val="00992E9F"/>
    <w:rsid w:val="009D384B"/>
    <w:rsid w:val="00A71636"/>
    <w:rsid w:val="00B057DC"/>
    <w:rsid w:val="00B641D1"/>
    <w:rsid w:val="00B776CE"/>
    <w:rsid w:val="00BD7676"/>
    <w:rsid w:val="00C07E69"/>
    <w:rsid w:val="00C47355"/>
    <w:rsid w:val="00C61550"/>
    <w:rsid w:val="00C80BBD"/>
    <w:rsid w:val="00CC1B9B"/>
    <w:rsid w:val="00CE3D2B"/>
    <w:rsid w:val="00D00E62"/>
    <w:rsid w:val="00D933D6"/>
    <w:rsid w:val="00DA0090"/>
    <w:rsid w:val="00DB64B9"/>
    <w:rsid w:val="00E04747"/>
    <w:rsid w:val="00E11311"/>
    <w:rsid w:val="00E17952"/>
    <w:rsid w:val="00E21674"/>
    <w:rsid w:val="00E90DE0"/>
    <w:rsid w:val="00ED63F5"/>
    <w:rsid w:val="00EE7989"/>
    <w:rsid w:val="00F208C8"/>
    <w:rsid w:val="00F72913"/>
    <w:rsid w:val="00FB43F0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B002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1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E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a.dot.gov/environment/env_sum.cf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56539ab-cbcd-42af-bec1-5845d164726a">TC 62-241</Description0>
    <Category xmlns="456539ab-cbcd-42af-bec1-5845d164726a" xsi:nil="true"/>
    <RoutingRuleDescription xmlns="http://schemas.microsoft.com/sharepoint/v3">Word</RoutingRuleDescription>
    <Form_x0020_No_x0020_Sort xmlns="456539ab-cbcd-42af-bec1-5845d164726a">TC 62-241</Form_x0020_No_x0020_Sort>
    <Department xmlns="456539ab-cbcd-42af-bec1-5845d164726a">
      <Value>28</Value>
    </Department>
    <Format xmlns="456539ab-cbcd-42af-bec1-5845d164726a">Word</Format>
    <Sub_x0020_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1569D66F-B710-40F1-8F51-E725BFBF5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0461D-2D0C-4919-B789-C89A2A365E63}"/>
</file>

<file path=customXml/itemProps3.xml><?xml version="1.0" encoding="utf-8"?>
<ds:datastoreItem xmlns:ds="http://schemas.openxmlformats.org/officeDocument/2006/customXml" ds:itemID="{26D16204-446D-4EA8-8431-177EAB61C097}"/>
</file>

<file path=customXml/itemProps4.xml><?xml version="1.0" encoding="utf-8"?>
<ds:datastoreItem xmlns:ds="http://schemas.openxmlformats.org/officeDocument/2006/customXml" ds:itemID="{AD178EEC-011B-455E-8B92-9281F541B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State-Funded Early Acquisition Eligible for Future Reimbursement</dc:title>
  <dc:subject/>
  <dc:creator>Commonwealth Office Of Technology</dc:creator>
  <cp:keywords/>
  <dc:description/>
  <cp:lastModifiedBy>Jasper, Kim A (KYTC)</cp:lastModifiedBy>
  <cp:revision>21</cp:revision>
  <cp:lastPrinted>2018-08-06T15:09:00Z</cp:lastPrinted>
  <dcterms:created xsi:type="dcterms:W3CDTF">2018-08-03T21:00:00Z</dcterms:created>
  <dcterms:modified xsi:type="dcterms:W3CDTF">2025-01-16T21:09:00Z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