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0"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1065"/>
        <w:gridCol w:w="1627"/>
        <w:gridCol w:w="2693"/>
        <w:gridCol w:w="2880"/>
        <w:gridCol w:w="1260"/>
        <w:gridCol w:w="1245"/>
      </w:tblGrid>
      <w:tr w:rsidR="006F16E5" w14:paraId="07563E42" w14:textId="77777777" w:rsidTr="00132602">
        <w:trPr>
          <w:trHeight w:hRule="exact" w:val="288"/>
        </w:trPr>
        <w:tc>
          <w:tcPr>
            <w:tcW w:w="5385" w:type="dxa"/>
            <w:gridSpan w:val="3"/>
            <w:tcBorders>
              <w:top w:val="double" w:sz="4" w:space="0" w:color="auto"/>
              <w:left w:val="double" w:sz="4" w:space="0" w:color="auto"/>
              <w:right w:val="single" w:sz="4" w:space="0" w:color="000000"/>
            </w:tcBorders>
            <w:shd w:val="pct10" w:color="auto" w:fill="auto"/>
            <w:noWrap/>
            <w:tcMar>
              <w:left w:w="58" w:type="dxa"/>
              <w:right w:w="58" w:type="dxa"/>
            </w:tcMar>
          </w:tcPr>
          <w:p w14:paraId="66BA7F89" w14:textId="77777777" w:rsidR="006F16E5" w:rsidRDefault="006F16E5" w:rsidP="005E34C0">
            <w:pPr>
              <w:tabs>
                <w:tab w:val="left" w:pos="-720"/>
              </w:tabs>
              <w:jc w:val="center"/>
              <w:rPr>
                <w:rFonts w:ascii="Arial" w:hAnsi="Arial"/>
                <w:spacing w:val="-2"/>
                <w:sz w:val="16"/>
              </w:rPr>
            </w:pPr>
            <w:r>
              <w:rPr>
                <w:rFonts w:ascii="Arial" w:hAnsi="Arial"/>
                <w:spacing w:val="-2"/>
                <w:sz w:val="16"/>
              </w:rPr>
              <w:t>COUNTY</w:t>
            </w:r>
          </w:p>
        </w:tc>
        <w:tc>
          <w:tcPr>
            <w:tcW w:w="5385" w:type="dxa"/>
            <w:gridSpan w:val="3"/>
            <w:tcBorders>
              <w:top w:val="double" w:sz="6" w:space="0" w:color="auto"/>
              <w:left w:val="single" w:sz="4" w:space="0" w:color="000000"/>
              <w:right w:val="double" w:sz="6" w:space="0" w:color="auto"/>
            </w:tcBorders>
            <w:shd w:val="pct10" w:color="auto" w:fill="auto"/>
            <w:noWrap/>
            <w:tcMar>
              <w:left w:w="58" w:type="dxa"/>
              <w:right w:w="58" w:type="dxa"/>
            </w:tcMar>
          </w:tcPr>
          <w:p w14:paraId="1BBB9BD7" w14:textId="77777777" w:rsidR="006F16E5" w:rsidRDefault="006F16E5" w:rsidP="005E34C0">
            <w:pPr>
              <w:tabs>
                <w:tab w:val="left" w:pos="-720"/>
              </w:tabs>
              <w:jc w:val="center"/>
              <w:rPr>
                <w:rFonts w:ascii="Arial" w:hAnsi="Arial"/>
                <w:spacing w:val="-2"/>
                <w:sz w:val="16"/>
              </w:rPr>
            </w:pPr>
            <w:r>
              <w:rPr>
                <w:rFonts w:ascii="Arial" w:hAnsi="Arial"/>
                <w:spacing w:val="-2"/>
                <w:sz w:val="16"/>
              </w:rPr>
              <w:t>ITEM NO.</w:t>
            </w:r>
          </w:p>
        </w:tc>
      </w:tr>
      <w:tr w:rsidR="006F16E5" w14:paraId="3F0B2272" w14:textId="77777777" w:rsidTr="003C4963">
        <w:trPr>
          <w:trHeight w:hRule="exact" w:val="288"/>
        </w:trPr>
        <w:tc>
          <w:tcPr>
            <w:tcW w:w="5385" w:type="dxa"/>
            <w:gridSpan w:val="3"/>
            <w:tcBorders>
              <w:left w:val="double" w:sz="4" w:space="0" w:color="auto"/>
              <w:right w:val="single" w:sz="4" w:space="0" w:color="000000"/>
            </w:tcBorders>
            <w:noWrap/>
            <w:tcMar>
              <w:left w:w="58" w:type="dxa"/>
              <w:right w:w="58" w:type="dxa"/>
            </w:tcMar>
            <w:vAlign w:val="center"/>
          </w:tcPr>
          <w:p w14:paraId="129F1178" w14:textId="77777777" w:rsidR="006F16E5" w:rsidRDefault="006F16E5" w:rsidP="005E34C0">
            <w:pPr>
              <w:tabs>
                <w:tab w:val="left" w:pos="-720"/>
              </w:tabs>
              <w:jc w:val="center"/>
              <w:rPr>
                <w:rFonts w:ascii="Arial" w:hAnsi="Arial"/>
                <w:spacing w:val="-2"/>
              </w:rPr>
            </w:pPr>
            <w:r>
              <w:rPr>
                <w:rFonts w:ascii="Arial" w:hAnsi="Arial"/>
                <w:spacing w:val="-2"/>
              </w:rPr>
              <w:fldChar w:fldCharType="begin">
                <w:ffData>
                  <w:name w:val=""/>
                  <w:enabled/>
                  <w:calcOnExit w:val="0"/>
                  <w:textInput>
                    <w:maxLength w:val="25"/>
                  </w:textInput>
                </w:ffData>
              </w:fldChar>
            </w:r>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p>
        </w:tc>
        <w:tc>
          <w:tcPr>
            <w:tcW w:w="5385" w:type="dxa"/>
            <w:gridSpan w:val="3"/>
            <w:tcBorders>
              <w:left w:val="single" w:sz="4" w:space="0" w:color="000000"/>
              <w:right w:val="double" w:sz="6" w:space="0" w:color="auto"/>
            </w:tcBorders>
            <w:noWrap/>
            <w:tcMar>
              <w:left w:w="58" w:type="dxa"/>
              <w:right w:w="58" w:type="dxa"/>
            </w:tcMar>
            <w:vAlign w:val="center"/>
          </w:tcPr>
          <w:p w14:paraId="7B6DD180" w14:textId="77777777" w:rsidR="006F16E5" w:rsidRDefault="006F16E5" w:rsidP="005E34C0">
            <w:pPr>
              <w:tabs>
                <w:tab w:val="left" w:pos="-720"/>
              </w:tabs>
              <w:jc w:val="center"/>
              <w:rPr>
                <w:rFonts w:ascii="Arial" w:hAnsi="Arial"/>
                <w:spacing w:val="-2"/>
              </w:rPr>
            </w:pPr>
            <w:r>
              <w:rPr>
                <w:rFonts w:ascii="Arial" w:hAnsi="Arial"/>
                <w:spacing w:val="-2"/>
              </w:rPr>
              <w:fldChar w:fldCharType="begin">
                <w:ffData>
                  <w:name w:val="Text4"/>
                  <w:enabled/>
                  <w:calcOnExit w:val="0"/>
                  <w:textInput>
                    <w:maxLength w:val="60"/>
                  </w:textInput>
                </w:ffData>
              </w:fldChar>
            </w:r>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p>
        </w:tc>
      </w:tr>
      <w:tr w:rsidR="005E34C0" w14:paraId="18E36024" w14:textId="77777777" w:rsidTr="00CB0040">
        <w:trPr>
          <w:trHeight w:hRule="exact" w:val="288"/>
        </w:trPr>
        <w:tc>
          <w:tcPr>
            <w:tcW w:w="2692" w:type="dxa"/>
            <w:gridSpan w:val="2"/>
            <w:tcBorders>
              <w:top w:val="single" w:sz="6" w:space="0" w:color="auto"/>
              <w:left w:val="double" w:sz="4" w:space="0" w:color="auto"/>
              <w:right w:val="single" w:sz="6" w:space="0" w:color="auto"/>
            </w:tcBorders>
            <w:shd w:val="pct10" w:color="auto" w:fill="auto"/>
            <w:noWrap/>
            <w:tcMar>
              <w:left w:w="58" w:type="dxa"/>
              <w:right w:w="58" w:type="dxa"/>
            </w:tcMar>
          </w:tcPr>
          <w:p w14:paraId="29354E80" w14:textId="77777777" w:rsidR="005E34C0" w:rsidRPr="001B1A31" w:rsidRDefault="005E34C0" w:rsidP="005E34C0">
            <w:pPr>
              <w:tabs>
                <w:tab w:val="left" w:pos="-720"/>
              </w:tabs>
              <w:jc w:val="center"/>
              <w:rPr>
                <w:rFonts w:ascii="Arial" w:hAnsi="Arial"/>
                <w:spacing w:val="-2"/>
                <w:sz w:val="16"/>
              </w:rPr>
            </w:pPr>
            <w:r w:rsidRPr="001B1A31">
              <w:rPr>
                <w:rFonts w:ascii="Arial" w:hAnsi="Arial"/>
                <w:spacing w:val="-2"/>
                <w:sz w:val="16"/>
              </w:rPr>
              <w:t>PRO</w:t>
            </w:r>
            <w:r>
              <w:rPr>
                <w:rFonts w:ascii="Arial" w:hAnsi="Arial"/>
                <w:spacing w:val="-2"/>
                <w:sz w:val="16"/>
              </w:rPr>
              <w:t>JECT NO.</w:t>
            </w:r>
          </w:p>
        </w:tc>
        <w:tc>
          <w:tcPr>
            <w:tcW w:w="2693" w:type="dxa"/>
            <w:tcBorders>
              <w:top w:val="single" w:sz="6" w:space="0" w:color="auto"/>
              <w:left w:val="nil"/>
              <w:right w:val="single" w:sz="4" w:space="0" w:color="000000"/>
            </w:tcBorders>
            <w:shd w:val="pct10" w:color="auto" w:fill="auto"/>
            <w:noWrap/>
            <w:tcMar>
              <w:left w:w="58" w:type="dxa"/>
              <w:right w:w="58" w:type="dxa"/>
            </w:tcMar>
          </w:tcPr>
          <w:p w14:paraId="7D114B3B" w14:textId="77777777" w:rsidR="005E34C0" w:rsidRPr="001B1A31" w:rsidRDefault="005E34C0" w:rsidP="005E34C0">
            <w:pPr>
              <w:tabs>
                <w:tab w:val="left" w:pos="-720"/>
              </w:tabs>
              <w:jc w:val="center"/>
              <w:rPr>
                <w:rFonts w:ascii="Arial" w:hAnsi="Arial"/>
                <w:spacing w:val="-2"/>
                <w:sz w:val="16"/>
              </w:rPr>
            </w:pPr>
            <w:r w:rsidRPr="001B1A31">
              <w:rPr>
                <w:rFonts w:ascii="Arial" w:hAnsi="Arial"/>
                <w:spacing w:val="-2"/>
                <w:sz w:val="16"/>
              </w:rPr>
              <w:t>FEDERAL NUMBER</w:t>
            </w:r>
          </w:p>
        </w:tc>
        <w:tc>
          <w:tcPr>
            <w:tcW w:w="5385" w:type="dxa"/>
            <w:gridSpan w:val="3"/>
            <w:tcBorders>
              <w:top w:val="single" w:sz="6" w:space="0" w:color="auto"/>
              <w:left w:val="single" w:sz="4" w:space="0" w:color="000000"/>
              <w:right w:val="double" w:sz="6" w:space="0" w:color="auto"/>
            </w:tcBorders>
            <w:shd w:val="pct10" w:color="auto" w:fill="auto"/>
            <w:noWrap/>
            <w:tcMar>
              <w:left w:w="58" w:type="dxa"/>
              <w:right w:w="58" w:type="dxa"/>
            </w:tcMar>
          </w:tcPr>
          <w:p w14:paraId="1B800242" w14:textId="77777777" w:rsidR="005E34C0" w:rsidRDefault="005E34C0" w:rsidP="005E34C0">
            <w:pPr>
              <w:tabs>
                <w:tab w:val="left" w:pos="-720"/>
              </w:tabs>
              <w:jc w:val="center"/>
              <w:rPr>
                <w:rFonts w:ascii="Arial" w:hAnsi="Arial"/>
                <w:spacing w:val="-2"/>
                <w:sz w:val="16"/>
              </w:rPr>
            </w:pPr>
            <w:r>
              <w:rPr>
                <w:rFonts w:ascii="Arial" w:hAnsi="Arial"/>
                <w:spacing w:val="-2"/>
                <w:sz w:val="16"/>
              </w:rPr>
              <w:t>PROJECT</w:t>
            </w:r>
          </w:p>
        </w:tc>
      </w:tr>
      <w:tr w:rsidR="005E34C0" w14:paraId="43545EB9" w14:textId="77777777" w:rsidTr="00CB0040">
        <w:trPr>
          <w:trHeight w:hRule="exact" w:val="288"/>
        </w:trPr>
        <w:tc>
          <w:tcPr>
            <w:tcW w:w="2692" w:type="dxa"/>
            <w:gridSpan w:val="2"/>
            <w:tcBorders>
              <w:left w:val="double" w:sz="4" w:space="0" w:color="auto"/>
              <w:bottom w:val="single" w:sz="4" w:space="0" w:color="auto"/>
              <w:right w:val="single" w:sz="6" w:space="0" w:color="auto"/>
            </w:tcBorders>
            <w:noWrap/>
            <w:tcMar>
              <w:left w:w="58" w:type="dxa"/>
              <w:right w:w="58" w:type="dxa"/>
            </w:tcMar>
            <w:vAlign w:val="center"/>
          </w:tcPr>
          <w:p w14:paraId="65EC0776" w14:textId="77777777" w:rsidR="005E34C0" w:rsidRPr="005E4F7C" w:rsidRDefault="005E34C0" w:rsidP="005E34C0">
            <w:pPr>
              <w:tabs>
                <w:tab w:val="left" w:pos="-720"/>
              </w:tabs>
              <w:jc w:val="center"/>
              <w:rPr>
                <w:rFonts w:ascii="Arial" w:hAnsi="Arial"/>
                <w:spacing w:val="-2"/>
              </w:rPr>
            </w:pPr>
            <w:r w:rsidRPr="005E4F7C">
              <w:rPr>
                <w:rFonts w:ascii="Arial" w:hAnsi="Arial"/>
                <w:spacing w:val="-2"/>
              </w:rPr>
              <w:fldChar w:fldCharType="begin">
                <w:ffData>
                  <w:name w:val="Text5"/>
                  <w:enabled/>
                  <w:calcOnExit w:val="0"/>
                  <w:textInput>
                    <w:maxLength w:val="25"/>
                  </w:textInput>
                </w:ffData>
              </w:fldChar>
            </w:r>
            <w:r w:rsidRPr="005E4F7C">
              <w:rPr>
                <w:rFonts w:ascii="Arial" w:hAnsi="Arial"/>
                <w:spacing w:val="-2"/>
              </w:rPr>
              <w:instrText xml:space="preserve"> FORMTEXT </w:instrText>
            </w:r>
            <w:r w:rsidRPr="005E4F7C">
              <w:rPr>
                <w:rFonts w:ascii="Arial" w:hAnsi="Arial"/>
                <w:spacing w:val="-2"/>
              </w:rPr>
            </w:r>
            <w:r w:rsidRPr="005E4F7C">
              <w:rPr>
                <w:rFonts w:ascii="Arial" w:hAnsi="Arial"/>
                <w:spacing w:val="-2"/>
              </w:rPr>
              <w:fldChar w:fldCharType="separate"/>
            </w:r>
            <w:r>
              <w:rPr>
                <w:rFonts w:ascii="Arial" w:hAnsi="Arial"/>
                <w:spacing w:val="-2"/>
              </w:rPr>
              <w:t> </w:t>
            </w:r>
            <w:r>
              <w:rPr>
                <w:rFonts w:ascii="Arial" w:hAnsi="Arial"/>
                <w:spacing w:val="-2"/>
              </w:rPr>
              <w:t> </w:t>
            </w:r>
            <w:r>
              <w:rPr>
                <w:rFonts w:ascii="Arial" w:hAnsi="Arial"/>
                <w:spacing w:val="-2"/>
              </w:rPr>
              <w:t> </w:t>
            </w:r>
            <w:r>
              <w:rPr>
                <w:rFonts w:ascii="Arial" w:hAnsi="Arial"/>
                <w:spacing w:val="-2"/>
              </w:rPr>
              <w:t> </w:t>
            </w:r>
            <w:r>
              <w:rPr>
                <w:rFonts w:ascii="Arial" w:hAnsi="Arial"/>
                <w:spacing w:val="-2"/>
              </w:rPr>
              <w:t> </w:t>
            </w:r>
            <w:r w:rsidRPr="005E4F7C">
              <w:rPr>
                <w:rFonts w:ascii="Arial" w:hAnsi="Arial"/>
                <w:spacing w:val="-2"/>
              </w:rPr>
              <w:fldChar w:fldCharType="end"/>
            </w:r>
          </w:p>
        </w:tc>
        <w:tc>
          <w:tcPr>
            <w:tcW w:w="2693" w:type="dxa"/>
            <w:tcBorders>
              <w:left w:val="nil"/>
              <w:bottom w:val="single" w:sz="4" w:space="0" w:color="auto"/>
              <w:right w:val="single" w:sz="4" w:space="0" w:color="000000"/>
            </w:tcBorders>
            <w:noWrap/>
            <w:tcMar>
              <w:left w:w="58" w:type="dxa"/>
              <w:right w:w="58" w:type="dxa"/>
            </w:tcMar>
            <w:vAlign w:val="center"/>
          </w:tcPr>
          <w:p w14:paraId="2AE73786" w14:textId="77777777" w:rsidR="005E34C0" w:rsidRPr="005E4F7C" w:rsidRDefault="005E34C0" w:rsidP="005E34C0">
            <w:pPr>
              <w:tabs>
                <w:tab w:val="left" w:pos="-720"/>
              </w:tabs>
              <w:jc w:val="center"/>
              <w:rPr>
                <w:rFonts w:ascii="Arial" w:hAnsi="Arial"/>
                <w:spacing w:val="-2"/>
              </w:rPr>
            </w:pPr>
            <w:r w:rsidRPr="005E4F7C">
              <w:rPr>
                <w:rFonts w:ascii="Arial" w:hAnsi="Arial"/>
                <w:spacing w:val="-2"/>
              </w:rPr>
              <w:fldChar w:fldCharType="begin">
                <w:ffData>
                  <w:name w:val="Text6"/>
                  <w:enabled/>
                  <w:calcOnExit w:val="0"/>
                  <w:textInput>
                    <w:maxLength w:val="25"/>
                  </w:textInput>
                </w:ffData>
              </w:fldChar>
            </w:r>
            <w:r w:rsidRPr="005E4F7C">
              <w:rPr>
                <w:rFonts w:ascii="Arial" w:hAnsi="Arial"/>
                <w:spacing w:val="-2"/>
              </w:rPr>
              <w:instrText xml:space="preserve"> FORMTEXT </w:instrText>
            </w:r>
            <w:r w:rsidRPr="005E4F7C">
              <w:rPr>
                <w:rFonts w:ascii="Arial" w:hAnsi="Arial"/>
                <w:spacing w:val="-2"/>
              </w:rPr>
            </w:r>
            <w:r w:rsidRPr="005E4F7C">
              <w:rPr>
                <w:rFonts w:ascii="Arial" w:hAnsi="Arial"/>
                <w:spacing w:val="-2"/>
              </w:rPr>
              <w:fldChar w:fldCharType="separate"/>
            </w:r>
            <w:r w:rsidRPr="005E4F7C">
              <w:rPr>
                <w:rFonts w:ascii="Arial" w:hAnsi="Arial"/>
                <w:spacing w:val="-2"/>
              </w:rPr>
              <w:t> </w:t>
            </w:r>
            <w:r w:rsidRPr="005E4F7C">
              <w:rPr>
                <w:rFonts w:ascii="Arial" w:hAnsi="Arial"/>
                <w:spacing w:val="-2"/>
              </w:rPr>
              <w:t> </w:t>
            </w:r>
            <w:r w:rsidRPr="005E4F7C">
              <w:rPr>
                <w:rFonts w:ascii="Arial" w:hAnsi="Arial"/>
                <w:spacing w:val="-2"/>
              </w:rPr>
              <w:t> </w:t>
            </w:r>
            <w:r w:rsidRPr="005E4F7C">
              <w:rPr>
                <w:rFonts w:ascii="Arial" w:hAnsi="Arial"/>
                <w:spacing w:val="-2"/>
              </w:rPr>
              <w:t> </w:t>
            </w:r>
            <w:r w:rsidRPr="005E4F7C">
              <w:rPr>
                <w:rFonts w:ascii="Arial" w:hAnsi="Arial"/>
                <w:spacing w:val="-2"/>
              </w:rPr>
              <w:t> </w:t>
            </w:r>
            <w:r w:rsidRPr="005E4F7C">
              <w:rPr>
                <w:rFonts w:ascii="Arial" w:hAnsi="Arial"/>
                <w:spacing w:val="-2"/>
              </w:rPr>
              <w:fldChar w:fldCharType="end"/>
            </w:r>
          </w:p>
        </w:tc>
        <w:tc>
          <w:tcPr>
            <w:tcW w:w="5385" w:type="dxa"/>
            <w:gridSpan w:val="3"/>
            <w:tcBorders>
              <w:left w:val="single" w:sz="4" w:space="0" w:color="000000"/>
              <w:bottom w:val="single" w:sz="4" w:space="0" w:color="auto"/>
              <w:right w:val="double" w:sz="6" w:space="0" w:color="auto"/>
            </w:tcBorders>
            <w:noWrap/>
            <w:tcMar>
              <w:left w:w="58" w:type="dxa"/>
              <w:right w:w="58" w:type="dxa"/>
            </w:tcMar>
            <w:vAlign w:val="center"/>
          </w:tcPr>
          <w:p w14:paraId="0349DA9D" w14:textId="77777777" w:rsidR="005E34C0" w:rsidRPr="005E4F7C" w:rsidRDefault="005E34C0" w:rsidP="005E34C0">
            <w:pPr>
              <w:tabs>
                <w:tab w:val="left" w:pos="-720"/>
              </w:tabs>
              <w:jc w:val="center"/>
              <w:rPr>
                <w:rFonts w:ascii="Arial" w:hAnsi="Arial"/>
                <w:spacing w:val="-2"/>
              </w:rPr>
            </w:pPr>
            <w:r w:rsidRPr="005E4F7C">
              <w:rPr>
                <w:rFonts w:ascii="Arial" w:hAnsi="Arial"/>
                <w:spacing w:val="-2"/>
              </w:rPr>
              <w:fldChar w:fldCharType="begin">
                <w:ffData>
                  <w:name w:val="Text7"/>
                  <w:enabled/>
                  <w:calcOnExit w:val="0"/>
                  <w:textInput>
                    <w:maxLength w:val="60"/>
                  </w:textInput>
                </w:ffData>
              </w:fldChar>
            </w:r>
            <w:r w:rsidRPr="005E4F7C">
              <w:rPr>
                <w:rFonts w:ascii="Arial" w:hAnsi="Arial"/>
                <w:spacing w:val="-2"/>
              </w:rPr>
              <w:instrText xml:space="preserve"> FORMTEXT </w:instrText>
            </w:r>
            <w:r w:rsidRPr="005E4F7C">
              <w:rPr>
                <w:rFonts w:ascii="Arial" w:hAnsi="Arial"/>
                <w:spacing w:val="-2"/>
              </w:rPr>
            </w:r>
            <w:r w:rsidRPr="005E4F7C">
              <w:rPr>
                <w:rFonts w:ascii="Arial" w:hAnsi="Arial"/>
                <w:spacing w:val="-2"/>
              </w:rPr>
              <w:fldChar w:fldCharType="separate"/>
            </w:r>
            <w:r w:rsidRPr="005E4F7C">
              <w:rPr>
                <w:rFonts w:ascii="Arial" w:hAnsi="Arial"/>
                <w:noProof/>
                <w:spacing w:val="-2"/>
              </w:rPr>
              <w:t> </w:t>
            </w:r>
            <w:r w:rsidRPr="005E4F7C">
              <w:rPr>
                <w:rFonts w:ascii="Arial" w:hAnsi="Arial"/>
                <w:noProof/>
                <w:spacing w:val="-2"/>
              </w:rPr>
              <w:t> </w:t>
            </w:r>
            <w:r w:rsidRPr="005E4F7C">
              <w:rPr>
                <w:rFonts w:ascii="Arial" w:hAnsi="Arial"/>
                <w:noProof/>
                <w:spacing w:val="-2"/>
              </w:rPr>
              <w:t> </w:t>
            </w:r>
            <w:r w:rsidRPr="005E4F7C">
              <w:rPr>
                <w:rFonts w:ascii="Arial" w:hAnsi="Arial"/>
                <w:noProof/>
                <w:spacing w:val="-2"/>
              </w:rPr>
              <w:t> </w:t>
            </w:r>
            <w:r w:rsidRPr="005E4F7C">
              <w:rPr>
                <w:rFonts w:ascii="Arial" w:hAnsi="Arial"/>
                <w:noProof/>
                <w:spacing w:val="-2"/>
              </w:rPr>
              <w:t> </w:t>
            </w:r>
            <w:r w:rsidRPr="005E4F7C">
              <w:rPr>
                <w:rFonts w:ascii="Arial" w:hAnsi="Arial"/>
                <w:spacing w:val="-2"/>
              </w:rPr>
              <w:fldChar w:fldCharType="end"/>
            </w:r>
          </w:p>
        </w:tc>
      </w:tr>
      <w:tr w:rsidR="000D30DE" w14:paraId="2142B5C0" w14:textId="77777777" w:rsidTr="00CB0040">
        <w:trPr>
          <w:trHeight w:hRule="exact" w:val="461"/>
        </w:trPr>
        <w:tc>
          <w:tcPr>
            <w:tcW w:w="1065" w:type="dxa"/>
            <w:shd w:val="clear" w:color="auto" w:fill="E7E6E6" w:themeFill="background2"/>
            <w:noWrap/>
            <w:tcMar>
              <w:left w:w="58" w:type="dxa"/>
              <w:right w:w="58" w:type="dxa"/>
            </w:tcMar>
            <w:vAlign w:val="center"/>
          </w:tcPr>
          <w:p w14:paraId="16C2C710" w14:textId="77777777" w:rsidR="000D30DE" w:rsidRPr="00ED4B37" w:rsidRDefault="000D30DE" w:rsidP="000D30DE">
            <w:pPr>
              <w:jc w:val="center"/>
              <w:rPr>
                <w:rFonts w:ascii="Arial" w:hAnsi="Arial" w:cs="Arial"/>
                <w:sz w:val="16"/>
                <w:szCs w:val="16"/>
              </w:rPr>
            </w:pPr>
            <w:r w:rsidRPr="00ED4B37">
              <w:rPr>
                <w:rFonts w:ascii="Arial" w:hAnsi="Arial" w:cs="Arial"/>
                <w:sz w:val="16"/>
                <w:szCs w:val="16"/>
              </w:rPr>
              <w:t>PARCEL</w:t>
            </w:r>
            <w:r w:rsidR="007C21FD">
              <w:rPr>
                <w:rFonts w:ascii="Arial" w:hAnsi="Arial" w:cs="Arial"/>
                <w:sz w:val="16"/>
                <w:szCs w:val="16"/>
              </w:rPr>
              <w:t>(S)</w:t>
            </w:r>
          </w:p>
        </w:tc>
        <w:tc>
          <w:tcPr>
            <w:tcW w:w="7200" w:type="dxa"/>
            <w:gridSpan w:val="3"/>
            <w:shd w:val="clear" w:color="auto" w:fill="E7E6E6" w:themeFill="background2"/>
            <w:tcMar>
              <w:left w:w="58" w:type="dxa"/>
              <w:right w:w="58" w:type="dxa"/>
            </w:tcMar>
            <w:vAlign w:val="center"/>
          </w:tcPr>
          <w:p w14:paraId="495B71DA" w14:textId="77777777" w:rsidR="000D30DE" w:rsidRPr="00ED4B37" w:rsidRDefault="000D30DE" w:rsidP="000D30DE">
            <w:pPr>
              <w:jc w:val="center"/>
              <w:rPr>
                <w:rFonts w:ascii="Arial" w:hAnsi="Arial" w:cs="Arial"/>
                <w:sz w:val="16"/>
                <w:szCs w:val="16"/>
              </w:rPr>
            </w:pPr>
            <w:r w:rsidRPr="00ED4B37">
              <w:rPr>
                <w:rFonts w:ascii="Arial" w:hAnsi="Arial" w:cs="Arial"/>
                <w:sz w:val="16"/>
                <w:szCs w:val="16"/>
              </w:rPr>
              <w:t>DESCRIPTION (Include Address)</w:t>
            </w:r>
          </w:p>
        </w:tc>
        <w:tc>
          <w:tcPr>
            <w:tcW w:w="1260" w:type="dxa"/>
            <w:shd w:val="clear" w:color="auto" w:fill="E7E6E6" w:themeFill="background2"/>
            <w:tcMar>
              <w:left w:w="58" w:type="dxa"/>
              <w:right w:w="58" w:type="dxa"/>
            </w:tcMar>
            <w:vAlign w:val="center"/>
          </w:tcPr>
          <w:p w14:paraId="542B8525" w14:textId="77777777" w:rsidR="000D30DE" w:rsidRPr="00ED4B37" w:rsidRDefault="000D30DE" w:rsidP="000D30DE">
            <w:pPr>
              <w:jc w:val="center"/>
              <w:rPr>
                <w:rFonts w:ascii="Arial" w:hAnsi="Arial" w:cs="Arial"/>
                <w:sz w:val="16"/>
                <w:szCs w:val="16"/>
              </w:rPr>
            </w:pPr>
            <w:r w:rsidRPr="00ED4B37">
              <w:rPr>
                <w:rFonts w:ascii="Arial" w:hAnsi="Arial" w:cs="Arial"/>
                <w:sz w:val="16"/>
                <w:szCs w:val="16"/>
              </w:rPr>
              <w:t>AMOUNT DUE BIDDER (A)</w:t>
            </w:r>
          </w:p>
        </w:tc>
        <w:tc>
          <w:tcPr>
            <w:tcW w:w="1245" w:type="dxa"/>
            <w:shd w:val="clear" w:color="auto" w:fill="E7E6E6" w:themeFill="background2"/>
            <w:tcMar>
              <w:left w:w="58" w:type="dxa"/>
              <w:right w:w="58" w:type="dxa"/>
            </w:tcMar>
            <w:vAlign w:val="center"/>
          </w:tcPr>
          <w:p w14:paraId="249FCB30" w14:textId="77777777" w:rsidR="000D30DE" w:rsidRPr="00ED4B37" w:rsidRDefault="000D30DE" w:rsidP="000D30DE">
            <w:pPr>
              <w:jc w:val="center"/>
              <w:rPr>
                <w:rFonts w:ascii="Arial" w:hAnsi="Arial" w:cs="Arial"/>
                <w:sz w:val="16"/>
                <w:szCs w:val="16"/>
              </w:rPr>
            </w:pPr>
            <w:r w:rsidRPr="00ED4B37">
              <w:rPr>
                <w:rFonts w:ascii="Arial" w:hAnsi="Arial" w:cs="Arial"/>
                <w:sz w:val="16"/>
                <w:szCs w:val="16"/>
              </w:rPr>
              <w:t>AMOUNT DUE STATE (B)</w:t>
            </w:r>
          </w:p>
        </w:tc>
      </w:tr>
      <w:tr w:rsidR="000D30DE" w14:paraId="3A8BC05F" w14:textId="77777777" w:rsidTr="00CB0040">
        <w:trPr>
          <w:trHeight w:hRule="exact" w:val="936"/>
        </w:trPr>
        <w:tc>
          <w:tcPr>
            <w:tcW w:w="1065" w:type="dxa"/>
            <w:noWrap/>
            <w:tcMar>
              <w:left w:w="58" w:type="dxa"/>
              <w:right w:w="58" w:type="dxa"/>
            </w:tcMar>
            <w:vAlign w:val="center"/>
          </w:tcPr>
          <w:p w14:paraId="17433AE7" w14:textId="77777777" w:rsidR="002B3274" w:rsidRPr="000D30DE" w:rsidRDefault="00ED4B37" w:rsidP="00372050">
            <w:pPr>
              <w:jc w:val="center"/>
              <w:rPr>
                <w:rFonts w:ascii="Arial" w:hAnsi="Arial" w:cs="Arial"/>
              </w:rPr>
            </w:pPr>
            <w:r>
              <w:rPr>
                <w:rFonts w:ascii="Arial" w:hAnsi="Arial" w:cs="Arial"/>
              </w:rPr>
              <w:fldChar w:fldCharType="begin">
                <w:ffData>
                  <w:name w:val="Text22"/>
                  <w:enabled/>
                  <w:calcOnExit w:val="0"/>
                  <w:textInput>
                    <w:maxLength w:val="20"/>
                  </w:textInput>
                </w:ffData>
              </w:fldChar>
            </w:r>
            <w:bookmarkStart w:id="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7200" w:type="dxa"/>
            <w:gridSpan w:val="3"/>
            <w:tcMar>
              <w:left w:w="58" w:type="dxa"/>
              <w:right w:w="58" w:type="dxa"/>
            </w:tcMar>
            <w:vAlign w:val="center"/>
          </w:tcPr>
          <w:p w14:paraId="09377395" w14:textId="77777777" w:rsidR="002B3274" w:rsidRPr="000D30DE" w:rsidRDefault="00ED4B37" w:rsidP="007C21FD">
            <w:pPr>
              <w:rPr>
                <w:rFonts w:ascii="Arial" w:hAnsi="Arial" w:cs="Arial"/>
              </w:rPr>
            </w:pPr>
            <w:r>
              <w:rPr>
                <w:rFonts w:ascii="Arial" w:hAnsi="Arial" w:cs="Arial"/>
              </w:rPr>
              <w:fldChar w:fldCharType="begin">
                <w:ffData>
                  <w:name w:val="Text23"/>
                  <w:enabled/>
                  <w:calcOnExit w:val="0"/>
                  <w:textInput/>
                </w:ffData>
              </w:fldChar>
            </w:r>
            <w:bookmarkStart w:id="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260" w:type="dxa"/>
            <w:tcMar>
              <w:left w:w="58" w:type="dxa"/>
              <w:right w:w="58" w:type="dxa"/>
            </w:tcMar>
            <w:vAlign w:val="center"/>
          </w:tcPr>
          <w:p w14:paraId="2F59CF6E" w14:textId="77777777" w:rsidR="000D30DE" w:rsidRPr="000D30DE" w:rsidRDefault="00ED4B37"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bookmarkStart w:id="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245" w:type="dxa"/>
            <w:tcMar>
              <w:left w:w="58" w:type="dxa"/>
              <w:right w:w="58" w:type="dxa"/>
            </w:tcMar>
            <w:vAlign w:val="center"/>
          </w:tcPr>
          <w:p w14:paraId="2377808F" w14:textId="77777777" w:rsidR="000D30DE" w:rsidRPr="000D30DE" w:rsidRDefault="00ED4B37"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30DE" w14:paraId="4D3C6346" w14:textId="77777777" w:rsidTr="00CB0040">
        <w:trPr>
          <w:trHeight w:hRule="exact" w:val="936"/>
        </w:trPr>
        <w:tc>
          <w:tcPr>
            <w:tcW w:w="1065" w:type="dxa"/>
            <w:noWrap/>
            <w:tcMar>
              <w:left w:w="58" w:type="dxa"/>
              <w:right w:w="58" w:type="dxa"/>
            </w:tcMar>
            <w:vAlign w:val="center"/>
          </w:tcPr>
          <w:p w14:paraId="1E5FCEDC" w14:textId="77777777" w:rsidR="000D30DE" w:rsidRPr="000D30DE" w:rsidRDefault="00ED4B37"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5C8F994C" w14:textId="77777777" w:rsidR="000D30DE" w:rsidRPr="000D30DE" w:rsidRDefault="00ED4B37"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0BF8EE7A" w14:textId="77777777" w:rsidR="000D30DE" w:rsidRPr="000D30DE" w:rsidRDefault="00ED4B37"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67E16714" w14:textId="77777777" w:rsidR="000D30DE" w:rsidRPr="000D30DE" w:rsidRDefault="00ED4B37" w:rsidP="00ED4B37">
            <w:pPr>
              <w:jc w:val="right"/>
              <w:rPr>
                <w:rFonts w:ascii="Arial" w:hAnsi="Arial" w:cs="Arial"/>
              </w:rPr>
            </w:pPr>
            <w:r>
              <w:rPr>
                <w:rFonts w:ascii="Arial" w:hAnsi="Arial" w:cs="Arial"/>
              </w:rPr>
              <w:fldChar w:fldCharType="begin">
                <w:ffData>
                  <w:name w:val=""/>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30DE" w14:paraId="6BB1A615" w14:textId="77777777" w:rsidTr="00CB0040">
        <w:trPr>
          <w:trHeight w:hRule="exact" w:val="936"/>
        </w:trPr>
        <w:tc>
          <w:tcPr>
            <w:tcW w:w="1065" w:type="dxa"/>
            <w:noWrap/>
            <w:tcMar>
              <w:left w:w="58" w:type="dxa"/>
              <w:right w:w="58" w:type="dxa"/>
            </w:tcMar>
            <w:vAlign w:val="center"/>
          </w:tcPr>
          <w:p w14:paraId="20B95BAF" w14:textId="77777777" w:rsidR="000D30DE" w:rsidRPr="000D30DE" w:rsidRDefault="00ED4B37"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01FF0798" w14:textId="77777777" w:rsidR="000D30DE" w:rsidRPr="000D30DE" w:rsidRDefault="00ED4B37"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2FD2FC7B" w14:textId="77777777" w:rsidR="000D30DE" w:rsidRPr="000D30DE" w:rsidRDefault="00ED4B37"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4C2CBF3F" w14:textId="77777777" w:rsidR="000D30DE" w:rsidRPr="000D30DE" w:rsidRDefault="00ED4B37"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67A8" w14:paraId="021BB9BF" w14:textId="77777777" w:rsidTr="00CB0040">
        <w:trPr>
          <w:trHeight w:hRule="exact" w:val="936"/>
        </w:trPr>
        <w:tc>
          <w:tcPr>
            <w:tcW w:w="1065" w:type="dxa"/>
            <w:noWrap/>
            <w:tcMar>
              <w:left w:w="58" w:type="dxa"/>
              <w:right w:w="58" w:type="dxa"/>
            </w:tcMar>
            <w:vAlign w:val="center"/>
          </w:tcPr>
          <w:p w14:paraId="193D5770" w14:textId="77777777" w:rsidR="007867A8" w:rsidRDefault="007867A8"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61501510" w14:textId="77777777" w:rsidR="007867A8" w:rsidRDefault="007867A8"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5844FB8D"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697329E9"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67A8" w14:paraId="5B1D09D2" w14:textId="77777777" w:rsidTr="00CB0040">
        <w:trPr>
          <w:trHeight w:hRule="exact" w:val="936"/>
        </w:trPr>
        <w:tc>
          <w:tcPr>
            <w:tcW w:w="1065" w:type="dxa"/>
            <w:noWrap/>
            <w:tcMar>
              <w:left w:w="58" w:type="dxa"/>
              <w:right w:w="58" w:type="dxa"/>
            </w:tcMar>
            <w:vAlign w:val="center"/>
          </w:tcPr>
          <w:p w14:paraId="7CB18FA7" w14:textId="77777777" w:rsidR="007867A8" w:rsidRDefault="007867A8"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42E0ED82" w14:textId="77777777" w:rsidR="007867A8" w:rsidRDefault="007867A8"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4A047E1A"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2966782C"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67A8" w14:paraId="4ADF0158" w14:textId="77777777" w:rsidTr="00CB0040">
        <w:trPr>
          <w:trHeight w:hRule="exact" w:val="936"/>
        </w:trPr>
        <w:tc>
          <w:tcPr>
            <w:tcW w:w="1065" w:type="dxa"/>
            <w:noWrap/>
            <w:tcMar>
              <w:left w:w="58" w:type="dxa"/>
              <w:right w:w="58" w:type="dxa"/>
            </w:tcMar>
            <w:vAlign w:val="center"/>
          </w:tcPr>
          <w:p w14:paraId="040EB554" w14:textId="77777777" w:rsidR="007867A8" w:rsidRDefault="007867A8"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434F0A8B" w14:textId="77777777" w:rsidR="007867A8" w:rsidRDefault="007867A8"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4A5444B9"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1DDD38F6"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67A8" w14:paraId="762A7B3F" w14:textId="77777777" w:rsidTr="00CB0040">
        <w:trPr>
          <w:trHeight w:hRule="exact" w:val="936"/>
        </w:trPr>
        <w:tc>
          <w:tcPr>
            <w:tcW w:w="1065" w:type="dxa"/>
            <w:noWrap/>
            <w:tcMar>
              <w:left w:w="58" w:type="dxa"/>
              <w:right w:w="58" w:type="dxa"/>
            </w:tcMar>
            <w:vAlign w:val="center"/>
          </w:tcPr>
          <w:p w14:paraId="68436DD9" w14:textId="77777777" w:rsidR="007867A8" w:rsidRDefault="007867A8" w:rsidP="00ED4B37">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7DDA18B6" w14:textId="77777777" w:rsidR="007867A8" w:rsidRDefault="007867A8" w:rsidP="00ED4B37">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32F2FA20"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2E7268C8" w14:textId="77777777" w:rsidR="007867A8" w:rsidRDefault="007867A8" w:rsidP="00ED4B37">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21FD" w14:paraId="624D94CB" w14:textId="77777777" w:rsidTr="00CB0040">
        <w:trPr>
          <w:trHeight w:hRule="exact" w:val="936"/>
        </w:trPr>
        <w:tc>
          <w:tcPr>
            <w:tcW w:w="1065" w:type="dxa"/>
            <w:noWrap/>
            <w:tcMar>
              <w:left w:w="58" w:type="dxa"/>
              <w:right w:w="58" w:type="dxa"/>
            </w:tcMar>
            <w:vAlign w:val="center"/>
          </w:tcPr>
          <w:p w14:paraId="56C721BD" w14:textId="77777777" w:rsidR="007C21FD" w:rsidRDefault="007C21FD" w:rsidP="007C21FD">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30662142" w14:textId="77777777" w:rsidR="007C21FD" w:rsidRDefault="007C21FD" w:rsidP="007C21FD">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5916B365" w14:textId="77777777" w:rsidR="007C21FD" w:rsidRDefault="007C21FD" w:rsidP="007C21FD">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56ED2266" w14:textId="77777777" w:rsidR="007C21FD" w:rsidRDefault="007C21FD" w:rsidP="007C21FD">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21FD" w14:paraId="06E4202B" w14:textId="77777777" w:rsidTr="00CB0040">
        <w:trPr>
          <w:trHeight w:hRule="exact" w:val="936"/>
        </w:trPr>
        <w:tc>
          <w:tcPr>
            <w:tcW w:w="1065" w:type="dxa"/>
            <w:noWrap/>
            <w:tcMar>
              <w:left w:w="58" w:type="dxa"/>
              <w:right w:w="58" w:type="dxa"/>
            </w:tcMar>
            <w:vAlign w:val="center"/>
          </w:tcPr>
          <w:p w14:paraId="5552259B" w14:textId="77777777" w:rsidR="007C21FD" w:rsidRDefault="007C21FD" w:rsidP="007C21FD">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4B79A0CC" w14:textId="77777777" w:rsidR="007C21FD" w:rsidRDefault="007C21FD" w:rsidP="007C21FD">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141A84C2" w14:textId="77777777" w:rsidR="005258A2" w:rsidRDefault="007C21FD" w:rsidP="00E47818">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5863C75D" w14:textId="77777777" w:rsidR="005258A2" w:rsidRDefault="007C21FD" w:rsidP="00E47818">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21FD" w14:paraId="5E36167B" w14:textId="77777777" w:rsidTr="00CB0040">
        <w:trPr>
          <w:trHeight w:hRule="exact" w:val="936"/>
        </w:trPr>
        <w:tc>
          <w:tcPr>
            <w:tcW w:w="1065" w:type="dxa"/>
            <w:noWrap/>
            <w:tcMar>
              <w:left w:w="58" w:type="dxa"/>
              <w:right w:w="58" w:type="dxa"/>
            </w:tcMar>
            <w:vAlign w:val="center"/>
          </w:tcPr>
          <w:p w14:paraId="78B2BBE1" w14:textId="77777777" w:rsidR="007C21FD" w:rsidRDefault="007C21FD" w:rsidP="007C21FD">
            <w:pPr>
              <w:jc w:val="center"/>
              <w:rPr>
                <w:rFonts w:ascii="Arial" w:hAnsi="Arial" w:cs="Arial"/>
              </w:rPr>
            </w:pPr>
            <w:r>
              <w:rPr>
                <w:rFonts w:ascii="Arial" w:hAnsi="Arial" w:cs="Arial"/>
              </w:rPr>
              <w:fldChar w:fldCharType="begin">
                <w:ffData>
                  <w:name w:val="Text22"/>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00" w:type="dxa"/>
            <w:gridSpan w:val="3"/>
            <w:tcMar>
              <w:left w:w="58" w:type="dxa"/>
              <w:right w:w="58" w:type="dxa"/>
            </w:tcMar>
            <w:vAlign w:val="center"/>
          </w:tcPr>
          <w:p w14:paraId="7BDE91A8" w14:textId="77777777" w:rsidR="007C21FD" w:rsidRDefault="007C21FD" w:rsidP="007C21FD">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Mar>
              <w:left w:w="58" w:type="dxa"/>
              <w:right w:w="58" w:type="dxa"/>
            </w:tcMar>
            <w:vAlign w:val="center"/>
          </w:tcPr>
          <w:p w14:paraId="2486E207" w14:textId="77777777" w:rsidR="007C21FD" w:rsidRDefault="007C21FD" w:rsidP="007C21FD">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5" w:type="dxa"/>
            <w:tcMar>
              <w:left w:w="58" w:type="dxa"/>
              <w:right w:w="58" w:type="dxa"/>
            </w:tcMar>
            <w:vAlign w:val="center"/>
          </w:tcPr>
          <w:p w14:paraId="6599F417" w14:textId="77777777" w:rsidR="007C21FD" w:rsidRDefault="007C21FD" w:rsidP="007C21FD">
            <w:pPr>
              <w:jc w:val="right"/>
              <w:rPr>
                <w:rFonts w:ascii="Arial" w:hAnsi="Arial" w:cs="Arial"/>
              </w:rPr>
            </w:pPr>
            <w:r>
              <w:rPr>
                <w:rFonts w:ascii="Arial" w:hAnsi="Arial" w:cs="Arial"/>
              </w:rPr>
              <w:fldChar w:fldCharType="begin">
                <w:ffData>
                  <w:name w:val="Text21"/>
                  <w:enabled/>
                  <w:calcOnExit w:val="0"/>
                  <w:textInput>
                    <w:type w:val="number"/>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7ED9" w14:paraId="68128DED" w14:textId="77777777" w:rsidTr="00CB0040">
        <w:trPr>
          <w:trHeight w:hRule="exact" w:val="288"/>
        </w:trPr>
        <w:tc>
          <w:tcPr>
            <w:tcW w:w="8265" w:type="dxa"/>
            <w:gridSpan w:val="4"/>
            <w:vMerge w:val="restart"/>
            <w:noWrap/>
            <w:tcMar>
              <w:left w:w="58" w:type="dxa"/>
              <w:right w:w="58" w:type="dxa"/>
            </w:tcMar>
            <w:vAlign w:val="center"/>
          </w:tcPr>
          <w:p w14:paraId="5C095DC0" w14:textId="77777777" w:rsidR="005A7ED9" w:rsidRPr="004F05A1" w:rsidRDefault="005A7ED9" w:rsidP="00674FC6">
            <w:pPr>
              <w:jc w:val="both"/>
              <w:rPr>
                <w:rFonts w:ascii="Arial" w:hAnsi="Arial" w:cs="Arial"/>
                <w:sz w:val="18"/>
                <w:szCs w:val="18"/>
              </w:rPr>
            </w:pPr>
            <w:r>
              <w:rPr>
                <w:rFonts w:ascii="Arial" w:hAnsi="Arial" w:cs="Arial"/>
                <w:b/>
              </w:rPr>
              <w:t xml:space="preserve">NOTE:  </w:t>
            </w:r>
            <w:r w:rsidRPr="004F05A1">
              <w:rPr>
                <w:rFonts w:ascii="Arial" w:hAnsi="Arial" w:cs="Arial"/>
                <w:sz w:val="18"/>
                <w:szCs w:val="18"/>
              </w:rPr>
              <w:t>Failure of the Bidder to include an amount for each parcel shall result in rejection of bid.</w:t>
            </w:r>
          </w:p>
          <w:p w14:paraId="6E5E6C42" w14:textId="77777777" w:rsidR="004F05A1" w:rsidRPr="004F05A1" w:rsidRDefault="004F05A1" w:rsidP="005A7ED9">
            <w:pPr>
              <w:rPr>
                <w:rFonts w:ascii="Arial" w:hAnsi="Arial" w:cs="Arial"/>
                <w:b/>
                <w:sz w:val="10"/>
                <w:szCs w:val="10"/>
              </w:rPr>
            </w:pPr>
          </w:p>
          <w:p w14:paraId="376C1431" w14:textId="77777777" w:rsidR="005A7ED9" w:rsidRPr="004F05A1" w:rsidRDefault="005A7ED9" w:rsidP="00674FC6">
            <w:pPr>
              <w:jc w:val="both"/>
              <w:rPr>
                <w:rFonts w:ascii="Arial" w:hAnsi="Arial" w:cs="Arial"/>
                <w:sz w:val="18"/>
                <w:szCs w:val="18"/>
              </w:rPr>
            </w:pPr>
            <w:r w:rsidRPr="00556FDB">
              <w:rPr>
                <w:rFonts w:ascii="Arial" w:hAnsi="Arial" w:cs="Arial"/>
                <w:b/>
              </w:rPr>
              <w:t xml:space="preserve">INSTRUCTIONS TO BIDDER:  </w:t>
            </w:r>
            <w:r w:rsidRPr="004F05A1">
              <w:rPr>
                <w:rFonts w:ascii="Arial" w:hAnsi="Arial" w:cs="Arial"/>
                <w:sz w:val="18"/>
                <w:szCs w:val="18"/>
              </w:rPr>
              <w:t xml:space="preserve">Total for Column A – (minus) Total for Column B = (equals) Lump Sum Total.  If Column A is greater than Column B the lump </w:t>
            </w:r>
            <w:proofErr w:type="gramStart"/>
            <w:r w:rsidRPr="004F05A1">
              <w:rPr>
                <w:rFonts w:ascii="Arial" w:hAnsi="Arial" w:cs="Arial"/>
                <w:sz w:val="18"/>
                <w:szCs w:val="18"/>
              </w:rPr>
              <w:t>sum total</w:t>
            </w:r>
            <w:proofErr w:type="gramEnd"/>
            <w:r w:rsidRPr="004F05A1">
              <w:rPr>
                <w:rFonts w:ascii="Arial" w:hAnsi="Arial" w:cs="Arial"/>
                <w:sz w:val="18"/>
                <w:szCs w:val="18"/>
              </w:rPr>
              <w:t xml:space="preserve"> will be the Amount Due Bidder.  If lump </w:t>
            </w:r>
            <w:proofErr w:type="gramStart"/>
            <w:r w:rsidRPr="004F05A1">
              <w:rPr>
                <w:rFonts w:ascii="Arial" w:hAnsi="Arial" w:cs="Arial"/>
                <w:sz w:val="18"/>
                <w:szCs w:val="18"/>
              </w:rPr>
              <w:t>sum total</w:t>
            </w:r>
            <w:proofErr w:type="gramEnd"/>
            <w:r w:rsidRPr="004F05A1">
              <w:rPr>
                <w:rFonts w:ascii="Arial" w:hAnsi="Arial" w:cs="Arial"/>
                <w:sz w:val="18"/>
                <w:szCs w:val="18"/>
              </w:rPr>
              <w:t xml:space="preserve"> is a negative amount the lump sum total will be the Amount Due State.</w:t>
            </w:r>
          </w:p>
          <w:p w14:paraId="484F6B26" w14:textId="77777777" w:rsidR="004F05A1" w:rsidRPr="004F05A1" w:rsidRDefault="004F05A1" w:rsidP="005A7ED9">
            <w:pPr>
              <w:rPr>
                <w:rFonts w:ascii="Arial" w:hAnsi="Arial" w:cs="Arial"/>
                <w:b/>
                <w:sz w:val="10"/>
                <w:szCs w:val="10"/>
              </w:rPr>
            </w:pPr>
          </w:p>
          <w:p w14:paraId="29CE785B" w14:textId="77777777" w:rsidR="005A7ED9" w:rsidRDefault="005A7ED9" w:rsidP="00674FC6">
            <w:pPr>
              <w:jc w:val="both"/>
              <w:rPr>
                <w:rFonts w:ascii="Arial" w:hAnsi="Arial" w:cs="Arial"/>
              </w:rPr>
            </w:pPr>
            <w:r w:rsidRPr="00556FDB">
              <w:rPr>
                <w:rFonts w:ascii="Arial" w:hAnsi="Arial" w:cs="Arial"/>
                <w:b/>
              </w:rPr>
              <w:t xml:space="preserve">NOTE:  </w:t>
            </w:r>
            <w:r w:rsidRPr="004F05A1">
              <w:rPr>
                <w:rFonts w:ascii="Arial" w:hAnsi="Arial" w:cs="Arial"/>
                <w:sz w:val="18"/>
                <w:szCs w:val="18"/>
              </w:rPr>
              <w:t>Bidder must select either Amount Due Bidder or Amount Due State in the above table. Failure to select Amount Due State or Amount Due Bidder may result in rejection of bid. Selection of both options will be considered a</w:t>
            </w:r>
            <w:r w:rsidRPr="004F05A1">
              <w:rPr>
                <w:rFonts w:ascii="Arial" w:hAnsi="Arial" w:cs="Arial"/>
              </w:rPr>
              <w:t xml:space="preserve"> multiple bid and the bid may be rejected as non-responsive.</w:t>
            </w:r>
          </w:p>
        </w:tc>
        <w:tc>
          <w:tcPr>
            <w:tcW w:w="1260" w:type="dxa"/>
            <w:tcMar>
              <w:left w:w="58" w:type="dxa"/>
              <w:right w:w="58" w:type="dxa"/>
            </w:tcMar>
            <w:vAlign w:val="center"/>
          </w:tcPr>
          <w:p w14:paraId="70EC15F2" w14:textId="77777777" w:rsidR="005A7ED9" w:rsidRPr="00B43E95" w:rsidRDefault="005A7ED9" w:rsidP="007867A8">
            <w:pPr>
              <w:jc w:val="center"/>
              <w:rPr>
                <w:rFonts w:ascii="Arial" w:hAnsi="Arial" w:cs="Arial"/>
                <w:b/>
                <w:sz w:val="18"/>
                <w:szCs w:val="18"/>
              </w:rPr>
            </w:pPr>
            <w:r w:rsidRPr="00B43E95">
              <w:rPr>
                <w:rFonts w:ascii="Arial" w:hAnsi="Arial" w:cs="Arial"/>
                <w:b/>
                <w:sz w:val="18"/>
                <w:szCs w:val="18"/>
              </w:rPr>
              <w:t>TOTAL</w:t>
            </w:r>
          </w:p>
        </w:tc>
        <w:tc>
          <w:tcPr>
            <w:tcW w:w="1245" w:type="dxa"/>
            <w:tcMar>
              <w:left w:w="58" w:type="dxa"/>
              <w:right w:w="58" w:type="dxa"/>
            </w:tcMar>
            <w:vAlign w:val="center"/>
          </w:tcPr>
          <w:p w14:paraId="2C12CB6B" w14:textId="77777777" w:rsidR="005A7ED9" w:rsidRPr="00B43E95" w:rsidRDefault="005A7ED9" w:rsidP="007867A8">
            <w:pPr>
              <w:jc w:val="center"/>
              <w:rPr>
                <w:rFonts w:ascii="Arial" w:hAnsi="Arial" w:cs="Arial"/>
                <w:b/>
                <w:sz w:val="18"/>
                <w:szCs w:val="18"/>
              </w:rPr>
            </w:pPr>
            <w:r w:rsidRPr="00B43E95">
              <w:rPr>
                <w:rFonts w:ascii="Arial" w:hAnsi="Arial" w:cs="Arial"/>
                <w:b/>
                <w:sz w:val="18"/>
                <w:szCs w:val="18"/>
              </w:rPr>
              <w:t>TOTAL</w:t>
            </w:r>
          </w:p>
        </w:tc>
      </w:tr>
      <w:tr w:rsidR="005A7ED9" w14:paraId="627C74DE" w14:textId="77777777" w:rsidTr="00CB0040">
        <w:trPr>
          <w:trHeight w:hRule="exact" w:val="403"/>
        </w:trPr>
        <w:tc>
          <w:tcPr>
            <w:tcW w:w="8265" w:type="dxa"/>
            <w:gridSpan w:val="4"/>
            <w:vMerge/>
            <w:noWrap/>
            <w:tcMar>
              <w:left w:w="58" w:type="dxa"/>
              <w:right w:w="58" w:type="dxa"/>
            </w:tcMar>
            <w:vAlign w:val="center"/>
          </w:tcPr>
          <w:p w14:paraId="2ADBB6EF" w14:textId="77777777" w:rsidR="005A7ED9" w:rsidRDefault="005A7ED9" w:rsidP="00ED4B37">
            <w:pPr>
              <w:rPr>
                <w:rFonts w:ascii="Arial" w:hAnsi="Arial" w:cs="Arial"/>
              </w:rPr>
            </w:pPr>
          </w:p>
        </w:tc>
        <w:tc>
          <w:tcPr>
            <w:tcW w:w="1260" w:type="dxa"/>
            <w:tcMar>
              <w:left w:w="58" w:type="dxa"/>
              <w:right w:w="58" w:type="dxa"/>
            </w:tcMar>
            <w:vAlign w:val="center"/>
          </w:tcPr>
          <w:p w14:paraId="4A05AFA3" w14:textId="77777777" w:rsidR="005A7ED9" w:rsidRPr="007867A8" w:rsidRDefault="005A7ED9" w:rsidP="00ED4B37">
            <w:pPr>
              <w:jc w:val="right"/>
              <w:rPr>
                <w:rFonts w:ascii="Arial" w:hAnsi="Arial" w:cs="Arial"/>
                <w:b/>
              </w:rPr>
            </w:pPr>
            <w:r w:rsidRPr="007867A8">
              <w:rPr>
                <w:rFonts w:ascii="Arial" w:hAnsi="Arial" w:cs="Arial"/>
                <w:b/>
              </w:rPr>
              <w:fldChar w:fldCharType="begin">
                <w:ffData>
                  <w:name w:val="Text21"/>
                  <w:enabled/>
                  <w:calcOnExit w:val="0"/>
                  <w:textInput>
                    <w:type w:val="number"/>
                    <w:maxLength w:val="12"/>
                    <w:format w:val="$#,##0.00;($#,##0.00)"/>
                  </w:textInput>
                </w:ffData>
              </w:fldChar>
            </w:r>
            <w:r w:rsidRPr="007867A8">
              <w:rPr>
                <w:rFonts w:ascii="Arial" w:hAnsi="Arial" w:cs="Arial"/>
                <w:b/>
              </w:rPr>
              <w:instrText xml:space="preserve"> FORMTEXT </w:instrText>
            </w:r>
            <w:r w:rsidRPr="007867A8">
              <w:rPr>
                <w:rFonts w:ascii="Arial" w:hAnsi="Arial" w:cs="Arial"/>
                <w:b/>
              </w:rPr>
            </w:r>
            <w:r w:rsidRPr="007867A8">
              <w:rPr>
                <w:rFonts w:ascii="Arial" w:hAnsi="Arial" w:cs="Arial"/>
                <w:b/>
              </w:rPr>
              <w:fldChar w:fldCharType="separate"/>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rPr>
              <w:fldChar w:fldCharType="end"/>
            </w:r>
          </w:p>
        </w:tc>
        <w:tc>
          <w:tcPr>
            <w:tcW w:w="1245" w:type="dxa"/>
            <w:tcMar>
              <w:left w:w="58" w:type="dxa"/>
              <w:right w:w="58" w:type="dxa"/>
            </w:tcMar>
            <w:vAlign w:val="center"/>
          </w:tcPr>
          <w:p w14:paraId="572FDEA0" w14:textId="77777777" w:rsidR="005A7ED9" w:rsidRPr="007867A8" w:rsidRDefault="005A7ED9" w:rsidP="00ED4B37">
            <w:pPr>
              <w:jc w:val="right"/>
              <w:rPr>
                <w:rFonts w:ascii="Arial" w:hAnsi="Arial" w:cs="Arial"/>
                <w:b/>
              </w:rPr>
            </w:pPr>
            <w:r w:rsidRPr="007867A8">
              <w:rPr>
                <w:rFonts w:ascii="Arial" w:hAnsi="Arial" w:cs="Arial"/>
                <w:b/>
              </w:rPr>
              <w:fldChar w:fldCharType="begin">
                <w:ffData>
                  <w:name w:val="Text21"/>
                  <w:enabled/>
                  <w:calcOnExit w:val="0"/>
                  <w:textInput>
                    <w:type w:val="number"/>
                    <w:maxLength w:val="12"/>
                    <w:format w:val="$#,##0.00;($#,##0.00)"/>
                  </w:textInput>
                </w:ffData>
              </w:fldChar>
            </w:r>
            <w:r w:rsidRPr="007867A8">
              <w:rPr>
                <w:rFonts w:ascii="Arial" w:hAnsi="Arial" w:cs="Arial"/>
                <w:b/>
              </w:rPr>
              <w:instrText xml:space="preserve"> FORMTEXT </w:instrText>
            </w:r>
            <w:r w:rsidRPr="007867A8">
              <w:rPr>
                <w:rFonts w:ascii="Arial" w:hAnsi="Arial" w:cs="Arial"/>
                <w:b/>
              </w:rPr>
            </w:r>
            <w:r w:rsidRPr="007867A8">
              <w:rPr>
                <w:rFonts w:ascii="Arial" w:hAnsi="Arial" w:cs="Arial"/>
                <w:b/>
              </w:rPr>
              <w:fldChar w:fldCharType="separate"/>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rPr>
              <w:fldChar w:fldCharType="end"/>
            </w:r>
          </w:p>
        </w:tc>
      </w:tr>
      <w:tr w:rsidR="005A7ED9" w14:paraId="3CAD0D42" w14:textId="77777777" w:rsidTr="00CB0040">
        <w:trPr>
          <w:trHeight w:hRule="exact" w:val="432"/>
        </w:trPr>
        <w:tc>
          <w:tcPr>
            <w:tcW w:w="8265" w:type="dxa"/>
            <w:gridSpan w:val="4"/>
            <w:vMerge/>
            <w:noWrap/>
            <w:tcMar>
              <w:left w:w="58" w:type="dxa"/>
              <w:right w:w="58" w:type="dxa"/>
            </w:tcMar>
            <w:vAlign w:val="center"/>
          </w:tcPr>
          <w:p w14:paraId="5B9C5332" w14:textId="77777777" w:rsidR="005A7ED9" w:rsidRDefault="005A7ED9" w:rsidP="00ED4B37">
            <w:pPr>
              <w:rPr>
                <w:rFonts w:ascii="Arial" w:hAnsi="Arial" w:cs="Arial"/>
              </w:rPr>
            </w:pPr>
          </w:p>
        </w:tc>
        <w:tc>
          <w:tcPr>
            <w:tcW w:w="1260" w:type="dxa"/>
            <w:tcMar>
              <w:left w:w="43" w:type="dxa"/>
              <w:right w:w="43" w:type="dxa"/>
            </w:tcMar>
            <w:vAlign w:val="center"/>
          </w:tcPr>
          <w:p w14:paraId="17308A3F" w14:textId="77777777" w:rsidR="005A7ED9" w:rsidRPr="00B43E95" w:rsidRDefault="005A7ED9" w:rsidP="004F05A1">
            <w:pPr>
              <w:jc w:val="right"/>
              <w:rPr>
                <w:rFonts w:ascii="Arial" w:hAnsi="Arial" w:cs="Arial"/>
                <w:b/>
                <w:sz w:val="18"/>
                <w:szCs w:val="18"/>
              </w:rPr>
            </w:pPr>
            <w:r w:rsidRPr="00B43E95">
              <w:rPr>
                <w:rFonts w:ascii="Arial" w:hAnsi="Arial" w:cs="Arial"/>
                <w:b/>
                <w:sz w:val="18"/>
                <w:szCs w:val="18"/>
              </w:rPr>
              <w:t>LUMP SUM</w:t>
            </w:r>
            <w:r w:rsidR="004F05A1" w:rsidRPr="00B43E95">
              <w:rPr>
                <w:rFonts w:ascii="Arial" w:hAnsi="Arial" w:cs="Arial"/>
                <w:b/>
                <w:sz w:val="18"/>
                <w:szCs w:val="18"/>
              </w:rPr>
              <w:t xml:space="preserve"> </w:t>
            </w:r>
            <w:r w:rsidRPr="00B43E95">
              <w:rPr>
                <w:rFonts w:ascii="Arial" w:hAnsi="Arial" w:cs="Arial"/>
                <w:b/>
                <w:sz w:val="18"/>
                <w:szCs w:val="18"/>
              </w:rPr>
              <w:t>TOTAL</w:t>
            </w:r>
          </w:p>
        </w:tc>
        <w:tc>
          <w:tcPr>
            <w:tcW w:w="1245" w:type="dxa"/>
            <w:tcMar>
              <w:left w:w="58" w:type="dxa"/>
              <w:right w:w="58" w:type="dxa"/>
            </w:tcMar>
            <w:vAlign w:val="center"/>
          </w:tcPr>
          <w:p w14:paraId="3C3447A3" w14:textId="77777777" w:rsidR="005A7ED9" w:rsidRDefault="005A7ED9" w:rsidP="00ED4B37">
            <w:pPr>
              <w:jc w:val="right"/>
              <w:rPr>
                <w:rFonts w:ascii="Arial" w:hAnsi="Arial" w:cs="Arial"/>
              </w:rPr>
            </w:pPr>
            <w:r w:rsidRPr="007867A8">
              <w:rPr>
                <w:rFonts w:ascii="Arial" w:hAnsi="Arial" w:cs="Arial"/>
                <w:b/>
              </w:rPr>
              <w:fldChar w:fldCharType="begin">
                <w:ffData>
                  <w:name w:val="Text21"/>
                  <w:enabled/>
                  <w:calcOnExit w:val="0"/>
                  <w:textInput>
                    <w:type w:val="number"/>
                    <w:maxLength w:val="12"/>
                    <w:format w:val="$#,##0.00;($#,##0.00)"/>
                  </w:textInput>
                </w:ffData>
              </w:fldChar>
            </w:r>
            <w:r w:rsidRPr="007867A8">
              <w:rPr>
                <w:rFonts w:ascii="Arial" w:hAnsi="Arial" w:cs="Arial"/>
                <w:b/>
              </w:rPr>
              <w:instrText xml:space="preserve"> FORMTEXT </w:instrText>
            </w:r>
            <w:r w:rsidRPr="007867A8">
              <w:rPr>
                <w:rFonts w:ascii="Arial" w:hAnsi="Arial" w:cs="Arial"/>
                <w:b/>
              </w:rPr>
            </w:r>
            <w:r w:rsidRPr="007867A8">
              <w:rPr>
                <w:rFonts w:ascii="Arial" w:hAnsi="Arial" w:cs="Arial"/>
                <w:b/>
              </w:rPr>
              <w:fldChar w:fldCharType="separate"/>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noProof/>
              </w:rPr>
              <w:t> </w:t>
            </w:r>
            <w:r w:rsidRPr="007867A8">
              <w:rPr>
                <w:rFonts w:ascii="Arial" w:hAnsi="Arial" w:cs="Arial"/>
                <w:b/>
              </w:rPr>
              <w:fldChar w:fldCharType="end"/>
            </w:r>
          </w:p>
        </w:tc>
      </w:tr>
      <w:tr w:rsidR="005A7ED9" w14:paraId="721F78E5" w14:textId="77777777" w:rsidTr="00CB0040">
        <w:trPr>
          <w:trHeight w:hRule="exact" w:val="403"/>
        </w:trPr>
        <w:tc>
          <w:tcPr>
            <w:tcW w:w="8265" w:type="dxa"/>
            <w:gridSpan w:val="4"/>
            <w:vMerge/>
            <w:noWrap/>
            <w:tcMar>
              <w:left w:w="58" w:type="dxa"/>
              <w:right w:w="58" w:type="dxa"/>
            </w:tcMar>
            <w:vAlign w:val="center"/>
          </w:tcPr>
          <w:p w14:paraId="55E27D09" w14:textId="77777777" w:rsidR="005A7ED9" w:rsidRDefault="005A7ED9" w:rsidP="00ED4B37">
            <w:pPr>
              <w:rPr>
                <w:rFonts w:ascii="Arial" w:hAnsi="Arial" w:cs="Arial"/>
              </w:rPr>
            </w:pPr>
          </w:p>
        </w:tc>
        <w:tc>
          <w:tcPr>
            <w:tcW w:w="2505" w:type="dxa"/>
            <w:gridSpan w:val="2"/>
            <w:tcMar>
              <w:left w:w="58" w:type="dxa"/>
              <w:right w:w="58" w:type="dxa"/>
            </w:tcMar>
            <w:vAlign w:val="center"/>
          </w:tcPr>
          <w:p w14:paraId="6CE396DC" w14:textId="77777777" w:rsidR="005A7ED9" w:rsidRPr="00DB2C59" w:rsidRDefault="006F16E5" w:rsidP="00DB2C59">
            <w:pPr>
              <w:rPr>
                <w:rFonts w:ascii="Arial" w:hAnsi="Arial" w:cs="Arial"/>
                <w:b/>
                <w:sz w:val="16"/>
                <w:szCs w:val="16"/>
              </w:rPr>
            </w:pPr>
            <w:r>
              <w:rPr>
                <w:rFonts w:ascii="Arial" w:hAnsi="Arial" w:cs="Arial"/>
                <w:b/>
              </w:rPr>
              <w:t xml:space="preserve"> </w:t>
            </w:r>
            <w:r w:rsidR="005A7ED9" w:rsidRPr="00DB2C59">
              <w:rPr>
                <w:rFonts w:ascii="Arial" w:hAnsi="Arial" w:cs="Arial"/>
                <w:b/>
              </w:rPr>
              <w:fldChar w:fldCharType="begin">
                <w:ffData>
                  <w:name w:val="Check15"/>
                  <w:enabled/>
                  <w:calcOnExit w:val="0"/>
                  <w:checkBox>
                    <w:sizeAuto/>
                    <w:default w:val="0"/>
                  </w:checkBox>
                </w:ffData>
              </w:fldChar>
            </w:r>
            <w:bookmarkStart w:id="3" w:name="Check15"/>
            <w:r w:rsidR="005A7ED9" w:rsidRPr="00DB2C59">
              <w:rPr>
                <w:rFonts w:ascii="Arial" w:hAnsi="Arial" w:cs="Arial"/>
                <w:b/>
              </w:rPr>
              <w:instrText xml:space="preserve"> FORMCHECKBOX </w:instrText>
            </w:r>
            <w:r w:rsidR="00CC3E47">
              <w:rPr>
                <w:rFonts w:ascii="Arial" w:hAnsi="Arial" w:cs="Arial"/>
                <w:b/>
              </w:rPr>
            </w:r>
            <w:r w:rsidR="00CC3E47">
              <w:rPr>
                <w:rFonts w:ascii="Arial" w:hAnsi="Arial" w:cs="Arial"/>
                <w:b/>
              </w:rPr>
              <w:fldChar w:fldCharType="separate"/>
            </w:r>
            <w:r w:rsidR="005A7ED9" w:rsidRPr="00DB2C59">
              <w:rPr>
                <w:rFonts w:ascii="Arial" w:hAnsi="Arial" w:cs="Arial"/>
                <w:b/>
              </w:rPr>
              <w:fldChar w:fldCharType="end"/>
            </w:r>
            <w:bookmarkEnd w:id="3"/>
            <w:r w:rsidR="005A7ED9" w:rsidRPr="00DB2C59">
              <w:rPr>
                <w:rFonts w:ascii="Arial" w:hAnsi="Arial" w:cs="Arial"/>
                <w:b/>
                <w:sz w:val="16"/>
                <w:szCs w:val="16"/>
              </w:rPr>
              <w:t xml:space="preserve"> </w:t>
            </w:r>
            <w:r w:rsidR="005A7ED9" w:rsidRPr="00B43E95">
              <w:rPr>
                <w:rFonts w:ascii="Arial" w:hAnsi="Arial" w:cs="Arial"/>
                <w:b/>
                <w:sz w:val="18"/>
                <w:szCs w:val="18"/>
              </w:rPr>
              <w:t>Amount Due Bidder</w:t>
            </w:r>
          </w:p>
        </w:tc>
      </w:tr>
      <w:tr w:rsidR="005A7ED9" w14:paraId="7B7E0198" w14:textId="77777777" w:rsidTr="00CB0040">
        <w:trPr>
          <w:trHeight w:hRule="exact" w:val="403"/>
        </w:trPr>
        <w:tc>
          <w:tcPr>
            <w:tcW w:w="8265" w:type="dxa"/>
            <w:gridSpan w:val="4"/>
            <w:vMerge/>
            <w:noWrap/>
            <w:tcMar>
              <w:left w:w="58" w:type="dxa"/>
              <w:right w:w="58" w:type="dxa"/>
            </w:tcMar>
            <w:vAlign w:val="center"/>
          </w:tcPr>
          <w:p w14:paraId="3C6DD683" w14:textId="77777777" w:rsidR="005A7ED9" w:rsidRDefault="005A7ED9" w:rsidP="00ED4B37">
            <w:pPr>
              <w:rPr>
                <w:rFonts w:ascii="Arial" w:hAnsi="Arial" w:cs="Arial"/>
              </w:rPr>
            </w:pPr>
          </w:p>
        </w:tc>
        <w:tc>
          <w:tcPr>
            <w:tcW w:w="2505" w:type="dxa"/>
            <w:gridSpan w:val="2"/>
            <w:tcMar>
              <w:left w:w="58" w:type="dxa"/>
              <w:right w:w="58" w:type="dxa"/>
            </w:tcMar>
            <w:vAlign w:val="center"/>
          </w:tcPr>
          <w:p w14:paraId="5CCB3A07" w14:textId="77777777" w:rsidR="005A7ED9" w:rsidRPr="00DB2C59" w:rsidRDefault="006F16E5" w:rsidP="00DB2C59">
            <w:pPr>
              <w:rPr>
                <w:rFonts w:ascii="Arial" w:hAnsi="Arial" w:cs="Arial"/>
                <w:b/>
                <w:sz w:val="16"/>
                <w:szCs w:val="16"/>
              </w:rPr>
            </w:pPr>
            <w:r>
              <w:rPr>
                <w:rFonts w:ascii="Arial" w:hAnsi="Arial" w:cs="Arial"/>
                <w:b/>
              </w:rPr>
              <w:t xml:space="preserve"> </w:t>
            </w:r>
            <w:r w:rsidR="005A7ED9" w:rsidRPr="00DB2C59">
              <w:rPr>
                <w:rFonts w:ascii="Arial" w:hAnsi="Arial" w:cs="Arial"/>
                <w:b/>
              </w:rPr>
              <w:fldChar w:fldCharType="begin">
                <w:ffData>
                  <w:name w:val="Check16"/>
                  <w:enabled/>
                  <w:calcOnExit w:val="0"/>
                  <w:checkBox>
                    <w:sizeAuto/>
                    <w:default w:val="0"/>
                  </w:checkBox>
                </w:ffData>
              </w:fldChar>
            </w:r>
            <w:bookmarkStart w:id="4" w:name="Check16"/>
            <w:r w:rsidR="005A7ED9" w:rsidRPr="00DB2C59">
              <w:rPr>
                <w:rFonts w:ascii="Arial" w:hAnsi="Arial" w:cs="Arial"/>
                <w:b/>
              </w:rPr>
              <w:instrText xml:space="preserve"> FORMCHECKBOX </w:instrText>
            </w:r>
            <w:r w:rsidR="00CC3E47">
              <w:rPr>
                <w:rFonts w:ascii="Arial" w:hAnsi="Arial" w:cs="Arial"/>
                <w:b/>
              </w:rPr>
            </w:r>
            <w:r w:rsidR="00CC3E47">
              <w:rPr>
                <w:rFonts w:ascii="Arial" w:hAnsi="Arial" w:cs="Arial"/>
                <w:b/>
              </w:rPr>
              <w:fldChar w:fldCharType="separate"/>
            </w:r>
            <w:r w:rsidR="005A7ED9" w:rsidRPr="00DB2C59">
              <w:rPr>
                <w:rFonts w:ascii="Arial" w:hAnsi="Arial" w:cs="Arial"/>
                <w:b/>
              </w:rPr>
              <w:fldChar w:fldCharType="end"/>
            </w:r>
            <w:bookmarkEnd w:id="4"/>
            <w:r w:rsidR="005A7ED9" w:rsidRPr="00DB2C59">
              <w:rPr>
                <w:rFonts w:ascii="Arial" w:hAnsi="Arial" w:cs="Arial"/>
                <w:b/>
                <w:sz w:val="16"/>
                <w:szCs w:val="16"/>
              </w:rPr>
              <w:t xml:space="preserve"> </w:t>
            </w:r>
            <w:r w:rsidR="005A7ED9" w:rsidRPr="00B43E95">
              <w:rPr>
                <w:rFonts w:ascii="Arial" w:hAnsi="Arial" w:cs="Arial"/>
                <w:b/>
                <w:sz w:val="18"/>
                <w:szCs w:val="18"/>
              </w:rPr>
              <w:t>Amount Due State</w:t>
            </w:r>
          </w:p>
        </w:tc>
      </w:tr>
      <w:tr w:rsidR="00556FDB" w14:paraId="030FCC73" w14:textId="77777777" w:rsidTr="00CB0040">
        <w:trPr>
          <w:trHeight w:hRule="exact" w:val="576"/>
        </w:trPr>
        <w:tc>
          <w:tcPr>
            <w:tcW w:w="10770" w:type="dxa"/>
            <w:gridSpan w:val="6"/>
            <w:tcMar>
              <w:top w:w="72" w:type="dxa"/>
              <w:left w:w="72" w:type="dxa"/>
              <w:bottom w:w="72" w:type="dxa"/>
              <w:right w:w="72" w:type="dxa"/>
            </w:tcMar>
          </w:tcPr>
          <w:p w14:paraId="2C10295E" w14:textId="77777777" w:rsidR="00DC29D4" w:rsidRPr="00DC29D4" w:rsidRDefault="00E47818" w:rsidP="00B26514">
            <w:pPr>
              <w:rPr>
                <w:rFonts w:ascii="Arial" w:hAnsi="Arial" w:cs="Arial"/>
                <w:spacing w:val="-3"/>
              </w:rPr>
            </w:pPr>
            <w:r w:rsidRPr="00556FDB">
              <w:rPr>
                <w:rFonts w:ascii="Arial" w:hAnsi="Arial" w:cs="Arial"/>
                <w:b/>
                <w:spacing w:val="-3"/>
              </w:rPr>
              <w:lastRenderedPageBreak/>
              <w:t>SPECIAL NOTE(S):</w:t>
            </w:r>
            <w:r>
              <w:rPr>
                <w:rFonts w:ascii="Arial" w:hAnsi="Arial" w:cs="Arial"/>
                <w:b/>
                <w:spacing w:val="-3"/>
              </w:rPr>
              <w:t xml:space="preserve"> </w:t>
            </w:r>
            <w:r w:rsidR="00556FDB" w:rsidRPr="00556FDB">
              <w:rPr>
                <w:rFonts w:ascii="Arial" w:hAnsi="Arial" w:cs="Arial"/>
                <w:spacing w:val="-3"/>
              </w:rPr>
              <w:t xml:space="preserve">The contractor should contact </w:t>
            </w:r>
            <w:r w:rsidR="00556FDB" w:rsidRPr="005E1A1A">
              <w:rPr>
                <w:rFonts w:ascii="Arial" w:hAnsi="Arial" w:cs="Arial"/>
                <w:spacing w:val="-3"/>
                <w:u w:val="single"/>
              </w:rPr>
              <w:fldChar w:fldCharType="begin">
                <w:ffData>
                  <w:name w:val="Text24"/>
                  <w:enabled/>
                  <w:calcOnExit w:val="0"/>
                  <w:textInput/>
                </w:ffData>
              </w:fldChar>
            </w:r>
            <w:bookmarkStart w:id="5" w:name="Text24"/>
            <w:r w:rsidR="00556FDB" w:rsidRPr="005E1A1A">
              <w:rPr>
                <w:rFonts w:ascii="Arial" w:hAnsi="Arial" w:cs="Arial"/>
                <w:spacing w:val="-3"/>
                <w:u w:val="single"/>
              </w:rPr>
              <w:instrText xml:space="preserve"> FORMTEXT </w:instrText>
            </w:r>
            <w:r w:rsidR="00556FDB" w:rsidRPr="005E1A1A">
              <w:rPr>
                <w:rFonts w:ascii="Arial" w:hAnsi="Arial" w:cs="Arial"/>
                <w:spacing w:val="-3"/>
                <w:u w:val="single"/>
              </w:rPr>
            </w:r>
            <w:r w:rsidR="00556FDB" w:rsidRPr="005E1A1A">
              <w:rPr>
                <w:rFonts w:ascii="Arial" w:hAnsi="Arial" w:cs="Arial"/>
                <w:spacing w:val="-3"/>
                <w:u w:val="single"/>
              </w:rPr>
              <w:fldChar w:fldCharType="separate"/>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spacing w:val="-3"/>
                <w:u w:val="single"/>
              </w:rPr>
              <w:fldChar w:fldCharType="end"/>
            </w:r>
            <w:bookmarkEnd w:id="5"/>
            <w:r w:rsidR="00556FDB" w:rsidRPr="00556FDB">
              <w:rPr>
                <w:rFonts w:ascii="Arial" w:hAnsi="Arial" w:cs="Arial"/>
                <w:spacing w:val="-3"/>
              </w:rPr>
              <w:t xml:space="preserve"> at PHONE NO:</w:t>
            </w:r>
            <w:r w:rsidR="00556FDB">
              <w:rPr>
                <w:rFonts w:ascii="Arial" w:hAnsi="Arial" w:cs="Arial"/>
                <w:spacing w:val="-3"/>
              </w:rPr>
              <w:t xml:space="preserve"> </w:t>
            </w:r>
            <w:r w:rsidR="00556FDB" w:rsidRPr="005E1A1A">
              <w:rPr>
                <w:rFonts w:ascii="Arial" w:hAnsi="Arial" w:cs="Arial"/>
                <w:spacing w:val="-3"/>
                <w:u w:val="single"/>
              </w:rPr>
              <w:fldChar w:fldCharType="begin">
                <w:ffData>
                  <w:name w:val="Text25"/>
                  <w:enabled/>
                  <w:calcOnExit w:val="0"/>
                  <w:textInput/>
                </w:ffData>
              </w:fldChar>
            </w:r>
            <w:bookmarkStart w:id="6" w:name="Text25"/>
            <w:r w:rsidR="00556FDB" w:rsidRPr="005E1A1A">
              <w:rPr>
                <w:rFonts w:ascii="Arial" w:hAnsi="Arial" w:cs="Arial"/>
                <w:spacing w:val="-3"/>
                <w:u w:val="single"/>
              </w:rPr>
              <w:instrText xml:space="preserve"> FORMTEXT </w:instrText>
            </w:r>
            <w:r w:rsidR="00556FDB" w:rsidRPr="005E1A1A">
              <w:rPr>
                <w:rFonts w:ascii="Arial" w:hAnsi="Arial" w:cs="Arial"/>
                <w:spacing w:val="-3"/>
                <w:u w:val="single"/>
              </w:rPr>
            </w:r>
            <w:r w:rsidR="00556FDB" w:rsidRPr="005E1A1A">
              <w:rPr>
                <w:rFonts w:ascii="Arial" w:hAnsi="Arial" w:cs="Arial"/>
                <w:spacing w:val="-3"/>
                <w:u w:val="single"/>
              </w:rPr>
              <w:fldChar w:fldCharType="separate"/>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noProof/>
                <w:spacing w:val="-3"/>
                <w:u w:val="single"/>
              </w:rPr>
              <w:t> </w:t>
            </w:r>
            <w:r w:rsidR="00556FDB" w:rsidRPr="005E1A1A">
              <w:rPr>
                <w:rFonts w:ascii="Arial" w:hAnsi="Arial" w:cs="Arial"/>
                <w:spacing w:val="-3"/>
                <w:u w:val="single"/>
              </w:rPr>
              <w:fldChar w:fldCharType="end"/>
            </w:r>
            <w:bookmarkEnd w:id="6"/>
            <w:r w:rsidR="00556FDB">
              <w:rPr>
                <w:rFonts w:ascii="Arial" w:hAnsi="Arial" w:cs="Arial"/>
                <w:spacing w:val="-3"/>
              </w:rPr>
              <w:t xml:space="preserve"> </w:t>
            </w:r>
            <w:r w:rsidR="00556FDB" w:rsidRPr="00556FDB">
              <w:rPr>
                <w:rFonts w:ascii="Arial" w:hAnsi="Arial" w:cs="Arial"/>
                <w:spacing w:val="-3"/>
              </w:rPr>
              <w:t>before beginning work on this demolition project.</w:t>
            </w:r>
          </w:p>
        </w:tc>
      </w:tr>
      <w:tr w:rsidR="00D2629D" w14:paraId="346D6C6E" w14:textId="77777777" w:rsidTr="00D2629D">
        <w:trPr>
          <w:trHeight w:hRule="exact" w:val="720"/>
        </w:trPr>
        <w:tc>
          <w:tcPr>
            <w:tcW w:w="10770" w:type="dxa"/>
            <w:gridSpan w:val="6"/>
            <w:tcMar>
              <w:top w:w="72" w:type="dxa"/>
              <w:left w:w="72" w:type="dxa"/>
              <w:bottom w:w="72" w:type="dxa"/>
              <w:right w:w="72" w:type="dxa"/>
            </w:tcMar>
            <w:vAlign w:val="center"/>
          </w:tcPr>
          <w:p w14:paraId="10230E54" w14:textId="77777777" w:rsidR="00D2629D" w:rsidRPr="005C7963" w:rsidRDefault="00D2629D" w:rsidP="00D2629D">
            <w:pPr>
              <w:tabs>
                <w:tab w:val="left" w:pos="1200"/>
              </w:tabs>
              <w:suppressAutoHyphens/>
              <w:jc w:val="center"/>
              <w:rPr>
                <w:rFonts w:ascii="Calibri" w:hAnsi="Calibri"/>
                <w:b/>
                <w:sz w:val="28"/>
                <w:szCs w:val="28"/>
              </w:rPr>
            </w:pPr>
            <w:r w:rsidRPr="005C7963">
              <w:rPr>
                <w:rFonts w:ascii="Calibri" w:hAnsi="Calibri"/>
                <w:b/>
                <w:sz w:val="28"/>
                <w:szCs w:val="28"/>
              </w:rPr>
              <w:t>SPECIFICATION FOR REMOVAL OF IMPROVEMENTS</w:t>
            </w:r>
          </w:p>
          <w:p w14:paraId="2BE968FD" w14:textId="77777777" w:rsidR="00D2629D" w:rsidRPr="00556FDB" w:rsidRDefault="00D2629D" w:rsidP="00D2629D">
            <w:pPr>
              <w:jc w:val="center"/>
              <w:rPr>
                <w:rFonts w:ascii="Arial" w:hAnsi="Arial" w:cs="Arial"/>
                <w:b/>
                <w:spacing w:val="-3"/>
              </w:rPr>
            </w:pPr>
            <w:r w:rsidRPr="005C7963">
              <w:rPr>
                <w:rFonts w:ascii="Calibri" w:hAnsi="Calibri"/>
                <w:b/>
                <w:sz w:val="28"/>
                <w:szCs w:val="28"/>
              </w:rPr>
              <w:t>(CLEARANCE OF RIGHT OF WAY)</w:t>
            </w:r>
          </w:p>
        </w:tc>
      </w:tr>
      <w:tr w:rsidR="00556FDB" w14:paraId="065DFE36" w14:textId="77777777" w:rsidTr="00A83202">
        <w:trPr>
          <w:trHeight w:hRule="exact" w:val="2880"/>
        </w:trPr>
        <w:tc>
          <w:tcPr>
            <w:tcW w:w="10770" w:type="dxa"/>
            <w:gridSpan w:val="6"/>
            <w:tcMar>
              <w:top w:w="72" w:type="dxa"/>
              <w:left w:w="72" w:type="dxa"/>
              <w:bottom w:w="72" w:type="dxa"/>
              <w:right w:w="72" w:type="dxa"/>
            </w:tcMar>
          </w:tcPr>
          <w:p w14:paraId="64E58C7A" w14:textId="77777777" w:rsidR="00556FDB" w:rsidRDefault="005E1A1A" w:rsidP="00674FC6">
            <w:pPr>
              <w:pStyle w:val="Heading1"/>
              <w:rPr>
                <w:rFonts w:ascii="Arial" w:hAnsi="Arial" w:cs="Arial"/>
                <w:b w:val="0"/>
                <w:sz w:val="20"/>
              </w:rPr>
            </w:pPr>
            <w:r w:rsidRPr="005E1A1A">
              <w:rPr>
                <w:rFonts w:ascii="Arial" w:hAnsi="Arial" w:cs="Arial"/>
                <w:sz w:val="20"/>
              </w:rPr>
              <w:t xml:space="preserve">INITIATION AND COMPLETEION OF PROJECT   </w:t>
            </w:r>
            <w:r w:rsidRPr="005E1A1A">
              <w:rPr>
                <w:rFonts w:ascii="Arial" w:hAnsi="Arial" w:cs="Arial"/>
                <w:b w:val="0"/>
                <w:sz w:val="20"/>
              </w:rPr>
              <w:t>Within</w:t>
            </w:r>
            <w:r>
              <w:rPr>
                <w:rFonts w:ascii="Arial" w:hAnsi="Arial" w:cs="Arial"/>
                <w:b w:val="0"/>
                <w:sz w:val="20"/>
              </w:rPr>
              <w:t xml:space="preserve"> </w:t>
            </w:r>
            <w:r w:rsidRPr="005E1A1A">
              <w:rPr>
                <w:rFonts w:ascii="Arial" w:hAnsi="Arial" w:cs="Arial"/>
                <w:sz w:val="20"/>
                <w:u w:val="single"/>
              </w:rPr>
              <w:fldChar w:fldCharType="begin">
                <w:ffData>
                  <w:name w:val="Text26"/>
                  <w:enabled/>
                  <w:calcOnExit w:val="0"/>
                  <w:textInput/>
                </w:ffData>
              </w:fldChar>
            </w:r>
            <w:bookmarkStart w:id="7" w:name="Text26"/>
            <w:r w:rsidRPr="005E1A1A">
              <w:rPr>
                <w:rFonts w:ascii="Arial" w:hAnsi="Arial" w:cs="Arial"/>
                <w:sz w:val="20"/>
                <w:u w:val="single"/>
              </w:rPr>
              <w:instrText xml:space="preserve"> FORMTEXT </w:instrText>
            </w:r>
            <w:r w:rsidRPr="005E1A1A">
              <w:rPr>
                <w:rFonts w:ascii="Arial" w:hAnsi="Arial" w:cs="Arial"/>
                <w:sz w:val="20"/>
                <w:u w:val="single"/>
              </w:rPr>
            </w:r>
            <w:r w:rsidRPr="005E1A1A">
              <w:rPr>
                <w:rFonts w:ascii="Arial" w:hAnsi="Arial" w:cs="Arial"/>
                <w:sz w:val="20"/>
                <w:u w:val="single"/>
              </w:rPr>
              <w:fldChar w:fldCharType="separate"/>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sz w:val="20"/>
                <w:u w:val="single"/>
              </w:rPr>
              <w:fldChar w:fldCharType="end"/>
            </w:r>
            <w:bookmarkEnd w:id="7"/>
            <w:r w:rsidRPr="005E1A1A">
              <w:rPr>
                <w:rFonts w:ascii="Arial" w:hAnsi="Arial" w:cs="Arial"/>
                <w:b w:val="0"/>
                <w:sz w:val="20"/>
              </w:rPr>
              <w:t xml:space="preserve"> days after the award of contract, the contractor shall meet with the District Property Management Agent for a revision and submission of the Notification of Asbestos Abatement/Demolition/Renovation (DEP 7036) to the Division of Air Quality.  The contractor shall be notified of a Pre-Improvement Removal Meeting within</w:t>
            </w:r>
            <w:r>
              <w:rPr>
                <w:rFonts w:ascii="Arial" w:hAnsi="Arial" w:cs="Arial"/>
                <w:b w:val="0"/>
                <w:sz w:val="20"/>
              </w:rPr>
              <w:t xml:space="preserve"> </w:t>
            </w:r>
            <w:r w:rsidRPr="005E1A1A">
              <w:rPr>
                <w:rFonts w:ascii="Arial" w:hAnsi="Arial" w:cs="Arial"/>
                <w:sz w:val="20"/>
                <w:u w:val="single"/>
              </w:rPr>
              <w:fldChar w:fldCharType="begin">
                <w:ffData>
                  <w:name w:val="Text27"/>
                  <w:enabled/>
                  <w:calcOnExit w:val="0"/>
                  <w:textInput/>
                </w:ffData>
              </w:fldChar>
            </w:r>
            <w:bookmarkStart w:id="8" w:name="Text27"/>
            <w:r w:rsidRPr="005E1A1A">
              <w:rPr>
                <w:rFonts w:ascii="Arial" w:hAnsi="Arial" w:cs="Arial"/>
                <w:sz w:val="20"/>
                <w:u w:val="single"/>
              </w:rPr>
              <w:instrText xml:space="preserve"> FORMTEXT </w:instrText>
            </w:r>
            <w:r w:rsidRPr="005E1A1A">
              <w:rPr>
                <w:rFonts w:ascii="Arial" w:hAnsi="Arial" w:cs="Arial"/>
                <w:sz w:val="20"/>
                <w:u w:val="single"/>
              </w:rPr>
            </w:r>
            <w:r w:rsidRPr="005E1A1A">
              <w:rPr>
                <w:rFonts w:ascii="Arial" w:hAnsi="Arial" w:cs="Arial"/>
                <w:sz w:val="20"/>
                <w:u w:val="single"/>
              </w:rPr>
              <w:fldChar w:fldCharType="separate"/>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sz w:val="20"/>
                <w:u w:val="single"/>
              </w:rPr>
              <w:fldChar w:fldCharType="end"/>
            </w:r>
            <w:bookmarkEnd w:id="8"/>
            <w:r w:rsidRPr="005E1A1A">
              <w:rPr>
                <w:rFonts w:ascii="Arial" w:hAnsi="Arial" w:cs="Arial"/>
                <w:b w:val="0"/>
                <w:sz w:val="20"/>
              </w:rPr>
              <w:t xml:space="preserve"> days of the expiration of the NOI (DEP 7036).  A work order may be issued at the time of the Pre-Improvement Removal Meeting or within</w:t>
            </w:r>
            <w:r>
              <w:rPr>
                <w:rFonts w:ascii="Arial" w:hAnsi="Arial" w:cs="Arial"/>
                <w:b w:val="0"/>
                <w:sz w:val="20"/>
              </w:rPr>
              <w:t xml:space="preserve"> </w:t>
            </w:r>
            <w:r w:rsidRPr="005E1A1A">
              <w:rPr>
                <w:rFonts w:ascii="Arial" w:hAnsi="Arial" w:cs="Arial"/>
                <w:sz w:val="20"/>
                <w:u w:val="single"/>
              </w:rPr>
              <w:fldChar w:fldCharType="begin">
                <w:ffData>
                  <w:name w:val="Text28"/>
                  <w:enabled/>
                  <w:calcOnExit w:val="0"/>
                  <w:textInput/>
                </w:ffData>
              </w:fldChar>
            </w:r>
            <w:bookmarkStart w:id="9" w:name="Text28"/>
            <w:r w:rsidRPr="005E1A1A">
              <w:rPr>
                <w:rFonts w:ascii="Arial" w:hAnsi="Arial" w:cs="Arial"/>
                <w:sz w:val="20"/>
                <w:u w:val="single"/>
              </w:rPr>
              <w:instrText xml:space="preserve"> FORMTEXT </w:instrText>
            </w:r>
            <w:r w:rsidRPr="005E1A1A">
              <w:rPr>
                <w:rFonts w:ascii="Arial" w:hAnsi="Arial" w:cs="Arial"/>
                <w:sz w:val="20"/>
                <w:u w:val="single"/>
              </w:rPr>
            </w:r>
            <w:r w:rsidRPr="005E1A1A">
              <w:rPr>
                <w:rFonts w:ascii="Arial" w:hAnsi="Arial" w:cs="Arial"/>
                <w:sz w:val="20"/>
                <w:u w:val="single"/>
              </w:rPr>
              <w:fldChar w:fldCharType="separate"/>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noProof/>
                <w:sz w:val="20"/>
                <w:u w:val="single"/>
              </w:rPr>
              <w:t> </w:t>
            </w:r>
            <w:r w:rsidRPr="005E1A1A">
              <w:rPr>
                <w:rFonts w:ascii="Arial" w:hAnsi="Arial" w:cs="Arial"/>
                <w:sz w:val="20"/>
                <w:u w:val="single"/>
              </w:rPr>
              <w:fldChar w:fldCharType="end"/>
            </w:r>
            <w:bookmarkEnd w:id="9"/>
            <w:r w:rsidRPr="005E1A1A">
              <w:rPr>
                <w:rFonts w:ascii="Arial" w:hAnsi="Arial" w:cs="Arial"/>
                <w:b w:val="0"/>
                <w:sz w:val="20"/>
              </w:rPr>
              <w:t xml:space="preserve"> days of Pre-Improvement Removal Meeting.  This will be at the discretion of the District Property Management Agent and/or the Right of Way Supervisor. </w:t>
            </w:r>
          </w:p>
          <w:p w14:paraId="554B2053" w14:textId="77777777" w:rsidR="00A83202" w:rsidRDefault="00A83202" w:rsidP="00A83202"/>
          <w:p w14:paraId="3E240198" w14:textId="77777777" w:rsidR="00A83202" w:rsidRPr="00A83202" w:rsidRDefault="00A83202" w:rsidP="00A83202">
            <w:r w:rsidRPr="005E1A1A">
              <w:rPr>
                <w:rFonts w:ascii="Arial" w:hAnsi="Arial" w:cs="Arial"/>
              </w:rPr>
              <w:t>After</w:t>
            </w:r>
            <w:r>
              <w:rPr>
                <w:rFonts w:ascii="Arial" w:hAnsi="Arial" w:cs="Arial"/>
              </w:rPr>
              <w:t xml:space="preserve"> </w:t>
            </w:r>
            <w:r w:rsidRPr="005E1A1A">
              <w:rPr>
                <w:rFonts w:ascii="Arial" w:hAnsi="Arial" w:cs="Arial"/>
                <w:u w:val="single"/>
              </w:rPr>
              <w:fldChar w:fldCharType="begin">
                <w:ffData>
                  <w:name w:val="Text29"/>
                  <w:enabled/>
                  <w:calcOnExit w:val="0"/>
                  <w:textInput/>
                </w:ffData>
              </w:fldChar>
            </w:r>
            <w:bookmarkStart w:id="10" w:name="Text29"/>
            <w:r w:rsidRPr="005E1A1A">
              <w:rPr>
                <w:rFonts w:ascii="Arial" w:hAnsi="Arial" w:cs="Arial"/>
                <w:u w:val="single"/>
              </w:rPr>
              <w:instrText xml:space="preserve"> FORMTEXT </w:instrText>
            </w:r>
            <w:r w:rsidRPr="005E1A1A">
              <w:rPr>
                <w:rFonts w:ascii="Arial" w:hAnsi="Arial" w:cs="Arial"/>
                <w:u w:val="single"/>
              </w:rPr>
            </w:r>
            <w:r w:rsidRPr="005E1A1A">
              <w:rPr>
                <w:rFonts w:ascii="Arial" w:hAnsi="Arial" w:cs="Arial"/>
                <w:u w:val="single"/>
              </w:rPr>
              <w:fldChar w:fldCharType="separate"/>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u w:val="single"/>
              </w:rPr>
              <w:fldChar w:fldCharType="end"/>
            </w:r>
            <w:bookmarkEnd w:id="10"/>
            <w:r w:rsidRPr="005E1A1A">
              <w:rPr>
                <w:rFonts w:ascii="Arial" w:hAnsi="Arial" w:cs="Arial"/>
              </w:rPr>
              <w:t xml:space="preserve"> consecutive calendar days from receipt of the work order from the District Property Management Agent, penalties in the amount of</w:t>
            </w:r>
            <w:r>
              <w:rPr>
                <w:rFonts w:ascii="Arial" w:hAnsi="Arial" w:cs="Arial"/>
              </w:rPr>
              <w:t xml:space="preserve"> </w:t>
            </w:r>
            <w:r w:rsidRPr="005E1A1A">
              <w:rPr>
                <w:rFonts w:ascii="Arial" w:hAnsi="Arial" w:cs="Arial"/>
                <w:u w:val="single"/>
              </w:rPr>
              <w:fldChar w:fldCharType="begin">
                <w:ffData>
                  <w:name w:val="Text30"/>
                  <w:enabled/>
                  <w:calcOnExit w:val="0"/>
                  <w:textInput/>
                </w:ffData>
              </w:fldChar>
            </w:r>
            <w:bookmarkStart w:id="11" w:name="Text30"/>
            <w:r w:rsidRPr="005E1A1A">
              <w:rPr>
                <w:rFonts w:ascii="Arial" w:hAnsi="Arial" w:cs="Arial"/>
                <w:u w:val="single"/>
              </w:rPr>
              <w:instrText xml:space="preserve"> FORMTEXT </w:instrText>
            </w:r>
            <w:r w:rsidRPr="005E1A1A">
              <w:rPr>
                <w:rFonts w:ascii="Arial" w:hAnsi="Arial" w:cs="Arial"/>
                <w:u w:val="single"/>
              </w:rPr>
            </w:r>
            <w:r w:rsidRPr="005E1A1A">
              <w:rPr>
                <w:rFonts w:ascii="Arial" w:hAnsi="Arial" w:cs="Arial"/>
                <w:u w:val="single"/>
              </w:rPr>
              <w:fldChar w:fldCharType="separate"/>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u w:val="single"/>
              </w:rPr>
              <w:fldChar w:fldCharType="end"/>
            </w:r>
            <w:bookmarkEnd w:id="11"/>
            <w:r w:rsidRPr="005E1A1A">
              <w:rPr>
                <w:rFonts w:ascii="Arial" w:hAnsi="Arial" w:cs="Arial"/>
              </w:rPr>
              <w:t xml:space="preserve"> per day will be assessed for a </w:t>
            </w:r>
            <w:proofErr w:type="gramStart"/>
            <w:r w:rsidRPr="005E1A1A">
              <w:rPr>
                <w:rFonts w:ascii="Arial" w:hAnsi="Arial" w:cs="Arial"/>
              </w:rPr>
              <w:t>7 calendar</w:t>
            </w:r>
            <w:proofErr w:type="gramEnd"/>
            <w:r w:rsidRPr="005E1A1A">
              <w:rPr>
                <w:rFonts w:ascii="Arial" w:hAnsi="Arial" w:cs="Arial"/>
              </w:rPr>
              <w:t xml:space="preserve"> day period on each parcel not cleared.  At the end of the above period (which totals</w:t>
            </w:r>
            <w:r>
              <w:rPr>
                <w:rFonts w:ascii="Arial" w:hAnsi="Arial" w:cs="Arial"/>
              </w:rPr>
              <w:t xml:space="preserve"> </w:t>
            </w:r>
            <w:r w:rsidRPr="005E1A1A">
              <w:rPr>
                <w:rFonts w:ascii="Arial" w:hAnsi="Arial" w:cs="Arial"/>
                <w:u w:val="single"/>
              </w:rPr>
              <w:fldChar w:fldCharType="begin">
                <w:ffData>
                  <w:name w:val="Text31"/>
                  <w:enabled/>
                  <w:calcOnExit w:val="0"/>
                  <w:textInput/>
                </w:ffData>
              </w:fldChar>
            </w:r>
            <w:bookmarkStart w:id="12" w:name="Text31"/>
            <w:r w:rsidRPr="005E1A1A">
              <w:rPr>
                <w:rFonts w:ascii="Arial" w:hAnsi="Arial" w:cs="Arial"/>
                <w:u w:val="single"/>
              </w:rPr>
              <w:instrText xml:space="preserve"> FORMTEXT </w:instrText>
            </w:r>
            <w:r w:rsidRPr="005E1A1A">
              <w:rPr>
                <w:rFonts w:ascii="Arial" w:hAnsi="Arial" w:cs="Arial"/>
                <w:u w:val="single"/>
              </w:rPr>
            </w:r>
            <w:r w:rsidRPr="005E1A1A">
              <w:rPr>
                <w:rFonts w:ascii="Arial" w:hAnsi="Arial" w:cs="Arial"/>
                <w:u w:val="single"/>
              </w:rPr>
              <w:fldChar w:fldCharType="separate"/>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noProof/>
                <w:u w:val="single"/>
              </w:rPr>
              <w:t> </w:t>
            </w:r>
            <w:r w:rsidRPr="005E1A1A">
              <w:rPr>
                <w:rFonts w:ascii="Arial" w:hAnsi="Arial" w:cs="Arial"/>
                <w:u w:val="single"/>
              </w:rPr>
              <w:fldChar w:fldCharType="end"/>
            </w:r>
            <w:bookmarkEnd w:id="12"/>
            <w:r w:rsidRPr="005E1A1A">
              <w:rPr>
                <w:rFonts w:ascii="Arial" w:hAnsi="Arial" w:cs="Arial"/>
              </w:rPr>
              <w:t xml:space="preserve"> calendar days), the Cabinet may exercise its right to cancel the contract in its entirety without further notice.  The bond or irrevocable letter of credit may be cashed upon cancellation of the contract.</w:t>
            </w:r>
          </w:p>
        </w:tc>
      </w:tr>
      <w:tr w:rsidR="00556FDB" w14:paraId="6DEE5BCC" w14:textId="77777777" w:rsidTr="00CB0040">
        <w:trPr>
          <w:trHeight w:hRule="exact" w:val="2736"/>
        </w:trPr>
        <w:tc>
          <w:tcPr>
            <w:tcW w:w="10770" w:type="dxa"/>
            <w:gridSpan w:val="6"/>
            <w:tcMar>
              <w:top w:w="72" w:type="dxa"/>
              <w:left w:w="72" w:type="dxa"/>
              <w:bottom w:w="72" w:type="dxa"/>
              <w:right w:w="72" w:type="dxa"/>
            </w:tcMar>
          </w:tcPr>
          <w:p w14:paraId="5EEE16DC" w14:textId="77777777" w:rsidR="008D6110" w:rsidRPr="008D6110" w:rsidRDefault="008D6110" w:rsidP="008D6110">
            <w:pPr>
              <w:rPr>
                <w:rFonts w:ascii="Arial" w:hAnsi="Arial" w:cs="Arial"/>
                <w:b/>
              </w:rPr>
            </w:pPr>
            <w:r w:rsidRPr="008D6110">
              <w:rPr>
                <w:rFonts w:ascii="Arial" w:hAnsi="Arial" w:cs="Arial"/>
                <w:b/>
              </w:rPr>
              <w:t>RODENT CONTROL</w:t>
            </w:r>
          </w:p>
          <w:p w14:paraId="6EEFED6E" w14:textId="77777777" w:rsidR="008D6110" w:rsidRPr="008D6110" w:rsidRDefault="008D6110" w:rsidP="008D6110">
            <w:pPr>
              <w:rPr>
                <w:rFonts w:ascii="Arial" w:hAnsi="Arial" w:cs="Arial"/>
                <w:b/>
              </w:rPr>
            </w:pPr>
          </w:p>
          <w:p w14:paraId="05748A4D" w14:textId="77777777" w:rsidR="008D6110" w:rsidRPr="008D6110" w:rsidRDefault="008D6110" w:rsidP="008D6110">
            <w:pPr>
              <w:ind w:left="360"/>
              <w:rPr>
                <w:rFonts w:ascii="Arial" w:hAnsi="Arial" w:cs="Arial"/>
                <w:b/>
              </w:rPr>
            </w:pPr>
            <w:r w:rsidRPr="008D6110">
              <w:rPr>
                <w:rFonts w:ascii="Arial" w:hAnsi="Arial" w:cs="Arial"/>
                <w:b/>
              </w:rPr>
              <w:fldChar w:fldCharType="begin">
                <w:ffData>
                  <w:name w:val="Check17"/>
                  <w:enabled/>
                  <w:calcOnExit w:val="0"/>
                  <w:checkBox>
                    <w:sizeAuto/>
                    <w:default w:val="0"/>
                  </w:checkBox>
                </w:ffData>
              </w:fldChar>
            </w:r>
            <w:bookmarkStart w:id="13" w:name="Check17"/>
            <w:r w:rsidRPr="008D6110">
              <w:rPr>
                <w:rFonts w:ascii="Arial" w:hAnsi="Arial" w:cs="Arial"/>
                <w:b/>
              </w:rPr>
              <w:instrText xml:space="preserve"> FORMCHECKBOX </w:instrText>
            </w:r>
            <w:r w:rsidR="00CC3E47">
              <w:rPr>
                <w:rFonts w:ascii="Arial" w:hAnsi="Arial" w:cs="Arial"/>
                <w:b/>
              </w:rPr>
            </w:r>
            <w:r w:rsidR="00CC3E47">
              <w:rPr>
                <w:rFonts w:ascii="Arial" w:hAnsi="Arial" w:cs="Arial"/>
                <w:b/>
              </w:rPr>
              <w:fldChar w:fldCharType="separate"/>
            </w:r>
            <w:r w:rsidRPr="008D6110">
              <w:rPr>
                <w:rFonts w:ascii="Arial" w:hAnsi="Arial" w:cs="Arial"/>
                <w:b/>
              </w:rPr>
              <w:fldChar w:fldCharType="end"/>
            </w:r>
            <w:bookmarkEnd w:id="13"/>
            <w:r>
              <w:rPr>
                <w:rFonts w:ascii="Arial" w:hAnsi="Arial" w:cs="Arial"/>
              </w:rPr>
              <w:t xml:space="preserve"> </w:t>
            </w:r>
            <w:r w:rsidRPr="008D6110">
              <w:rPr>
                <w:rFonts w:ascii="Arial" w:hAnsi="Arial" w:cs="Arial"/>
              </w:rPr>
              <w:t>Rodent control measures are not required on this contract.</w:t>
            </w:r>
          </w:p>
          <w:p w14:paraId="62EA70D4" w14:textId="77777777" w:rsidR="008D6110" w:rsidRPr="008D6110" w:rsidRDefault="008D6110" w:rsidP="008D6110">
            <w:pPr>
              <w:rPr>
                <w:rFonts w:ascii="Arial" w:hAnsi="Arial" w:cs="Arial"/>
                <w:b/>
              </w:rPr>
            </w:pPr>
          </w:p>
          <w:p w14:paraId="56F77272" w14:textId="77777777" w:rsidR="00556FDB" w:rsidRPr="00BA46FB" w:rsidRDefault="008D6110" w:rsidP="00BA46FB">
            <w:pPr>
              <w:ind w:left="360"/>
              <w:jc w:val="both"/>
              <w:rPr>
                <w:rFonts w:ascii="Arial" w:hAnsi="Arial" w:cs="Arial"/>
                <w:b/>
              </w:rPr>
            </w:pPr>
            <w:r w:rsidRPr="008D6110">
              <w:rPr>
                <w:rFonts w:ascii="Arial" w:hAnsi="Arial" w:cs="Arial"/>
                <w:b/>
              </w:rPr>
              <w:fldChar w:fldCharType="begin">
                <w:ffData>
                  <w:name w:val="Check18"/>
                  <w:enabled/>
                  <w:calcOnExit w:val="0"/>
                  <w:checkBox>
                    <w:sizeAuto/>
                    <w:default w:val="0"/>
                  </w:checkBox>
                </w:ffData>
              </w:fldChar>
            </w:r>
            <w:bookmarkStart w:id="14" w:name="Check18"/>
            <w:r w:rsidRPr="008D6110">
              <w:rPr>
                <w:rFonts w:ascii="Arial" w:hAnsi="Arial" w:cs="Arial"/>
                <w:b/>
              </w:rPr>
              <w:instrText xml:space="preserve"> FORMCHECKBOX </w:instrText>
            </w:r>
            <w:r w:rsidR="00CC3E47">
              <w:rPr>
                <w:rFonts w:ascii="Arial" w:hAnsi="Arial" w:cs="Arial"/>
                <w:b/>
              </w:rPr>
            </w:r>
            <w:r w:rsidR="00CC3E47">
              <w:rPr>
                <w:rFonts w:ascii="Arial" w:hAnsi="Arial" w:cs="Arial"/>
                <w:b/>
              </w:rPr>
              <w:fldChar w:fldCharType="separate"/>
            </w:r>
            <w:r w:rsidRPr="008D6110">
              <w:rPr>
                <w:rFonts w:ascii="Arial" w:hAnsi="Arial" w:cs="Arial"/>
                <w:b/>
              </w:rPr>
              <w:fldChar w:fldCharType="end"/>
            </w:r>
            <w:bookmarkEnd w:id="14"/>
            <w:r>
              <w:rPr>
                <w:rFonts w:ascii="Arial" w:hAnsi="Arial" w:cs="Arial"/>
              </w:rPr>
              <w:t xml:space="preserve"> </w:t>
            </w:r>
            <w:r w:rsidRPr="008D6110">
              <w:rPr>
                <w:rFonts w:ascii="Arial" w:hAnsi="Arial" w:cs="Arial"/>
              </w:rPr>
              <w:t xml:space="preserve">Rodent control measures are required on this contract and will be the responsibility of the successful bidder.  The approved contractor must subcontract with a licensed exterminator for necessary rodent control measures </w:t>
            </w:r>
            <w:r w:rsidRPr="008D6110">
              <w:rPr>
                <w:rFonts w:ascii="Arial" w:hAnsi="Arial" w:cs="Arial"/>
                <w:b/>
              </w:rPr>
              <w:t xml:space="preserve">PRIOR </w:t>
            </w:r>
            <w:r w:rsidRPr="008D6110">
              <w:rPr>
                <w:rFonts w:ascii="Arial" w:hAnsi="Arial" w:cs="Arial"/>
              </w:rPr>
              <w:t xml:space="preserve">to beginning removal activities.   </w:t>
            </w:r>
            <w:r w:rsidRPr="008D6110">
              <w:rPr>
                <w:rFonts w:ascii="Arial" w:hAnsi="Arial" w:cs="Arial"/>
                <w:spacing w:val="-2"/>
              </w:rPr>
              <w:t xml:space="preserve">The cost of this service shall be considered and included in the contract price.  Satisfactory completion of rodent control measures must be documented by submission of a paid receipt from the licensed exterminator performing the work.  The successful bidder will be allowed ten (10) calendar days after award of the contract to complete necessary rodent control measures.  </w:t>
            </w:r>
            <w:r w:rsidRPr="00C77EDF">
              <w:rPr>
                <w:rFonts w:ascii="Arial" w:hAnsi="Arial" w:cs="Arial"/>
                <w:b/>
                <w:spacing w:val="-2"/>
              </w:rPr>
              <w:t>(NOTE: failure to submit paid receipt referenced herein will result in a penalty of $200.00.)</w:t>
            </w:r>
            <w:r w:rsidRPr="008D6110">
              <w:rPr>
                <w:rFonts w:ascii="Arial" w:hAnsi="Arial" w:cs="Arial"/>
              </w:rPr>
              <w:t xml:space="preserve"> </w:t>
            </w:r>
          </w:p>
        </w:tc>
      </w:tr>
      <w:tr w:rsidR="00A94979" w14:paraId="1771650D" w14:textId="77777777" w:rsidTr="00CB0040">
        <w:trPr>
          <w:trHeight w:hRule="exact" w:val="2736"/>
        </w:trPr>
        <w:tc>
          <w:tcPr>
            <w:tcW w:w="10770" w:type="dxa"/>
            <w:gridSpan w:val="6"/>
            <w:tcMar>
              <w:top w:w="72" w:type="dxa"/>
              <w:left w:w="72" w:type="dxa"/>
              <w:bottom w:w="72" w:type="dxa"/>
              <w:right w:w="72" w:type="dxa"/>
            </w:tcMar>
          </w:tcPr>
          <w:p w14:paraId="6C449FE3" w14:textId="77777777" w:rsidR="00A94979" w:rsidRDefault="00A94979" w:rsidP="00A94979">
            <w:pPr>
              <w:pStyle w:val="Heading1"/>
              <w:rPr>
                <w:rFonts w:ascii="Arial" w:hAnsi="Arial" w:cs="Arial"/>
                <w:sz w:val="20"/>
              </w:rPr>
            </w:pPr>
            <w:r w:rsidRPr="009E2EE3">
              <w:rPr>
                <w:rFonts w:ascii="Arial" w:hAnsi="Arial" w:cs="Arial"/>
                <w:sz w:val="20"/>
              </w:rPr>
              <w:t>COMPLIANCE</w:t>
            </w:r>
          </w:p>
          <w:p w14:paraId="1FB6AE32" w14:textId="77777777" w:rsidR="00A94979" w:rsidRPr="00FD2FFE" w:rsidRDefault="00A94979" w:rsidP="00A94979"/>
          <w:p w14:paraId="3E4568D7" w14:textId="77777777" w:rsidR="00A94979" w:rsidRPr="009E2EE3" w:rsidRDefault="00A94979" w:rsidP="00A94979">
            <w:pPr>
              <w:jc w:val="both"/>
              <w:rPr>
                <w:rFonts w:ascii="Arial" w:hAnsi="Arial" w:cs="Arial"/>
              </w:rPr>
            </w:pPr>
            <w:r w:rsidRPr="009E2EE3">
              <w:rPr>
                <w:rFonts w:ascii="Arial" w:hAnsi="Arial" w:cs="Arial"/>
              </w:rPr>
              <w:t xml:space="preserve">All work performed under these Plans and Specifications must adhere to all codes, regulations and requirements of all inspection and regulatory agencies and the work will be performed according to these requirements.  If the plans and specifications do not set forth all codes, etc., this does not relieve the Contractor of the responsibility to adhere to all requirements necessary for completing the Contract in accordance with all necessary codes, </w:t>
            </w:r>
            <w:proofErr w:type="gramStart"/>
            <w:r w:rsidRPr="009E2EE3">
              <w:rPr>
                <w:rFonts w:ascii="Arial" w:hAnsi="Arial" w:cs="Arial"/>
              </w:rPr>
              <w:t>regulations</w:t>
            </w:r>
            <w:proofErr w:type="gramEnd"/>
            <w:r w:rsidRPr="009E2EE3">
              <w:rPr>
                <w:rFonts w:ascii="Arial" w:hAnsi="Arial" w:cs="Arial"/>
              </w:rPr>
              <w:t xml:space="preserve"> and requirements.</w:t>
            </w:r>
          </w:p>
          <w:p w14:paraId="07D3CE2F" w14:textId="77777777" w:rsidR="00A94979" w:rsidRPr="009E2EE3" w:rsidRDefault="00A94979" w:rsidP="00A94979">
            <w:pPr>
              <w:jc w:val="both"/>
              <w:rPr>
                <w:rFonts w:ascii="Arial" w:hAnsi="Arial" w:cs="Arial"/>
              </w:rPr>
            </w:pPr>
          </w:p>
          <w:p w14:paraId="63999EE3" w14:textId="77777777" w:rsidR="00A94979" w:rsidRPr="008D6110" w:rsidRDefault="00A94979" w:rsidP="00A94979">
            <w:pPr>
              <w:rPr>
                <w:rFonts w:ascii="Arial" w:hAnsi="Arial" w:cs="Arial"/>
                <w:b/>
              </w:rPr>
            </w:pPr>
            <w:r w:rsidRPr="009E2EE3">
              <w:rPr>
                <w:rFonts w:ascii="Arial" w:hAnsi="Arial" w:cs="Arial"/>
              </w:rPr>
              <w:t>If problems are found during demolition, they will be brought to the attention of the KYTC District Office for review and direction.  However, this does not relieve the Contractor of bidding and constructing the project in accordance with all requirements.</w:t>
            </w:r>
          </w:p>
        </w:tc>
      </w:tr>
      <w:tr w:rsidR="00556FDB" w14:paraId="3B644E53" w14:textId="77777777" w:rsidTr="002647A6">
        <w:trPr>
          <w:trHeight w:val="1728"/>
        </w:trPr>
        <w:tc>
          <w:tcPr>
            <w:tcW w:w="10770" w:type="dxa"/>
            <w:gridSpan w:val="6"/>
            <w:tcMar>
              <w:top w:w="72" w:type="dxa"/>
              <w:left w:w="72" w:type="dxa"/>
              <w:bottom w:w="72" w:type="dxa"/>
              <w:right w:w="72" w:type="dxa"/>
            </w:tcMar>
          </w:tcPr>
          <w:p w14:paraId="743E5D7D" w14:textId="77777777" w:rsidR="00A94979" w:rsidRPr="005730A8" w:rsidRDefault="00A94979" w:rsidP="00A94979">
            <w:pPr>
              <w:jc w:val="both"/>
              <w:rPr>
                <w:rFonts w:ascii="Arial" w:hAnsi="Arial" w:cs="Arial"/>
                <w:b/>
                <w:bCs/>
                <w:color w:val="FF0000"/>
              </w:rPr>
            </w:pPr>
            <w:r w:rsidRPr="005730A8">
              <w:rPr>
                <w:rFonts w:ascii="Arial" w:hAnsi="Arial" w:cs="Arial"/>
                <w:b/>
                <w:bCs/>
                <w:color w:val="FF0000"/>
              </w:rPr>
              <w:t>KENTUCKY 811</w:t>
            </w:r>
            <w:r w:rsidR="001A7F53" w:rsidRPr="005730A8">
              <w:rPr>
                <w:rFonts w:ascii="Arial" w:hAnsi="Arial" w:cs="Arial"/>
                <w:b/>
                <w:bCs/>
                <w:color w:val="FF0000"/>
              </w:rPr>
              <w:t xml:space="preserve"> – </w:t>
            </w:r>
            <w:r w:rsidR="002647A6" w:rsidRPr="005730A8">
              <w:rPr>
                <w:rFonts w:ascii="Arial" w:hAnsi="Arial" w:cs="Arial"/>
                <w:b/>
                <w:bCs/>
                <w:color w:val="FF0000"/>
              </w:rPr>
              <w:t>BEFORE YOU DIG</w:t>
            </w:r>
          </w:p>
          <w:p w14:paraId="17958657" w14:textId="77777777" w:rsidR="00802E06" w:rsidRPr="005730A8" w:rsidRDefault="00802E06" w:rsidP="00A94979">
            <w:pPr>
              <w:jc w:val="both"/>
              <w:rPr>
                <w:rFonts w:ascii="Arial" w:hAnsi="Arial" w:cs="Arial"/>
                <w:b/>
                <w:bCs/>
                <w:color w:val="FF0000"/>
              </w:rPr>
            </w:pPr>
          </w:p>
          <w:p w14:paraId="5E4F69E1" w14:textId="77777777" w:rsidR="005E7EA9" w:rsidRPr="005730A8" w:rsidRDefault="002647A6" w:rsidP="002647A6">
            <w:pPr>
              <w:jc w:val="both"/>
              <w:rPr>
                <w:rFonts w:ascii="Arial" w:hAnsi="Arial" w:cs="Arial"/>
                <w:bCs/>
                <w:color w:val="FF0000"/>
              </w:rPr>
            </w:pPr>
            <w:r w:rsidRPr="005730A8">
              <w:rPr>
                <w:rFonts w:ascii="Arial" w:hAnsi="Arial" w:cs="Arial"/>
                <w:b/>
                <w:bCs/>
                <w:color w:val="FF0000"/>
              </w:rPr>
              <w:t xml:space="preserve">KRS 367.4901 TO 367.4917 – </w:t>
            </w:r>
            <w:r w:rsidR="00802E06" w:rsidRPr="005730A8">
              <w:rPr>
                <w:rFonts w:ascii="Arial" w:hAnsi="Arial" w:cs="Arial"/>
                <w:bCs/>
                <w:color w:val="FF0000"/>
              </w:rPr>
              <w:t xml:space="preserve">The General Assembly finds that the objective of underground facility damage prevention and the resulting benefits of public and workplace safety and protection of consumer services require an effective underground damage prevention procedure. </w:t>
            </w:r>
            <w:r w:rsidR="00802E06" w:rsidRPr="005730A8">
              <w:rPr>
                <w:rFonts w:ascii="Arial" w:hAnsi="Arial" w:cs="Arial"/>
                <w:b/>
                <w:bCs/>
                <w:color w:val="FF0000"/>
              </w:rPr>
              <w:t>KRS 367.4901 to 367.4917</w:t>
            </w:r>
            <w:r w:rsidR="00802E06" w:rsidRPr="005730A8">
              <w:rPr>
                <w:rFonts w:ascii="Arial" w:hAnsi="Arial" w:cs="Arial"/>
                <w:bCs/>
                <w:color w:val="FF0000"/>
              </w:rPr>
              <w:t>, which may be cited as the “Underground Facility Damage Prevention Act of 1994,” are created to provide for this procedure and accomplish this objective.</w:t>
            </w:r>
            <w:r w:rsidR="00340C3F" w:rsidRPr="005730A8">
              <w:rPr>
                <w:rFonts w:ascii="Arial" w:hAnsi="Arial" w:cs="Arial"/>
                <w:bCs/>
                <w:color w:val="FF0000"/>
              </w:rPr>
              <w:t xml:space="preserve"> </w:t>
            </w:r>
            <w:r w:rsidR="00802E06" w:rsidRPr="005730A8">
              <w:rPr>
                <w:rFonts w:ascii="Arial" w:hAnsi="Arial" w:cs="Arial"/>
                <w:bCs/>
                <w:color w:val="FF0000"/>
              </w:rPr>
              <w:t xml:space="preserve">KRS 367.4901 to 367.4917 </w:t>
            </w:r>
            <w:r w:rsidR="00020635" w:rsidRPr="005730A8">
              <w:rPr>
                <w:rFonts w:ascii="Arial" w:hAnsi="Arial" w:cs="Arial"/>
                <w:bCs/>
                <w:color w:val="FF0000"/>
              </w:rPr>
              <w:t>sets forth t</w:t>
            </w:r>
            <w:r w:rsidR="00802E06" w:rsidRPr="005730A8">
              <w:rPr>
                <w:rFonts w:ascii="Arial" w:hAnsi="Arial" w:cs="Arial"/>
                <w:bCs/>
                <w:color w:val="FF0000"/>
              </w:rPr>
              <w:t xml:space="preserve">he </w:t>
            </w:r>
            <w:r w:rsidRPr="005730A8">
              <w:rPr>
                <w:rFonts w:ascii="Arial" w:hAnsi="Arial" w:cs="Arial"/>
                <w:bCs/>
                <w:color w:val="FF0000"/>
              </w:rPr>
              <w:t xml:space="preserve">requirements </w:t>
            </w:r>
            <w:r w:rsidR="00802E06" w:rsidRPr="005730A8">
              <w:rPr>
                <w:rFonts w:ascii="Arial" w:hAnsi="Arial" w:cs="Arial"/>
                <w:bCs/>
                <w:color w:val="FF0000"/>
              </w:rPr>
              <w:t>for every person who engages</w:t>
            </w:r>
            <w:r w:rsidR="00020635" w:rsidRPr="005730A8">
              <w:rPr>
                <w:rFonts w:ascii="Arial" w:hAnsi="Arial" w:cs="Arial"/>
                <w:bCs/>
                <w:color w:val="FF0000"/>
              </w:rPr>
              <w:t xml:space="preserve"> in</w:t>
            </w:r>
            <w:r w:rsidR="00802E06" w:rsidRPr="005730A8">
              <w:rPr>
                <w:rFonts w:ascii="Arial" w:hAnsi="Arial" w:cs="Arial"/>
                <w:bCs/>
                <w:color w:val="FF0000"/>
              </w:rPr>
              <w:t xml:space="preserve"> timber harvesting using mechanized equipment, excavation, or demolition work</w:t>
            </w:r>
            <w:r w:rsidR="00020635" w:rsidRPr="005730A8">
              <w:rPr>
                <w:rFonts w:ascii="Arial" w:hAnsi="Arial" w:cs="Arial"/>
                <w:bCs/>
                <w:color w:val="FF0000"/>
              </w:rPr>
              <w:t xml:space="preserve">. </w:t>
            </w:r>
          </w:p>
          <w:p w14:paraId="279DD85F" w14:textId="77777777" w:rsidR="005E7EA9" w:rsidRPr="005730A8" w:rsidRDefault="005E7EA9" w:rsidP="002647A6">
            <w:pPr>
              <w:jc w:val="both"/>
              <w:rPr>
                <w:rFonts w:ascii="Arial" w:hAnsi="Arial" w:cs="Arial"/>
                <w:bCs/>
                <w:color w:val="FF0000"/>
              </w:rPr>
            </w:pPr>
          </w:p>
          <w:p w14:paraId="6D82831C" w14:textId="77777777" w:rsidR="00985D02" w:rsidRPr="005730A8" w:rsidRDefault="00340C3F" w:rsidP="001A7F53">
            <w:pPr>
              <w:jc w:val="both"/>
              <w:rPr>
                <w:rFonts w:ascii="Arial" w:hAnsi="Arial" w:cs="Arial"/>
                <w:bCs/>
                <w:color w:val="FF0000"/>
              </w:rPr>
            </w:pPr>
            <w:r w:rsidRPr="005730A8">
              <w:rPr>
                <w:rFonts w:ascii="Arial" w:hAnsi="Arial" w:cs="Arial"/>
                <w:bCs/>
                <w:color w:val="FF0000"/>
              </w:rPr>
              <w:t xml:space="preserve">All work being performed or related to the removal </w:t>
            </w:r>
            <w:r w:rsidR="00613FD5" w:rsidRPr="005730A8">
              <w:rPr>
                <w:rFonts w:ascii="Arial" w:hAnsi="Arial" w:cs="Arial"/>
                <w:bCs/>
                <w:color w:val="FF0000"/>
              </w:rPr>
              <w:t>of improvements on this project</w:t>
            </w:r>
            <w:r w:rsidRPr="005730A8">
              <w:rPr>
                <w:rFonts w:ascii="Arial" w:hAnsi="Arial" w:cs="Arial"/>
                <w:bCs/>
                <w:color w:val="FF0000"/>
              </w:rPr>
              <w:t xml:space="preserve"> shall comply with provisions set forth in KRS 367.4901 to 367.4917</w:t>
            </w:r>
            <w:r w:rsidR="00613FD5" w:rsidRPr="005730A8">
              <w:rPr>
                <w:rFonts w:ascii="Arial" w:hAnsi="Arial" w:cs="Arial"/>
                <w:bCs/>
                <w:color w:val="FF0000"/>
              </w:rPr>
              <w:t>.</w:t>
            </w:r>
            <w:r w:rsidR="00E70FED" w:rsidRPr="005730A8">
              <w:rPr>
                <w:rFonts w:ascii="Arial" w:hAnsi="Arial" w:cs="Arial"/>
                <w:bCs/>
                <w:color w:val="FF0000"/>
              </w:rPr>
              <w:t xml:space="preserve"> </w:t>
            </w:r>
            <w:r w:rsidR="005E7EA9" w:rsidRPr="005730A8">
              <w:rPr>
                <w:rFonts w:ascii="Arial" w:hAnsi="Arial" w:cs="Arial"/>
                <w:bCs/>
                <w:color w:val="FF0000"/>
              </w:rPr>
              <w:t xml:space="preserve">The contractor shall contact Kentucky 811 </w:t>
            </w:r>
            <w:r w:rsidR="00E70FED" w:rsidRPr="005730A8">
              <w:rPr>
                <w:rFonts w:ascii="Arial" w:hAnsi="Arial" w:cs="Arial"/>
                <w:bCs/>
                <w:color w:val="FF0000"/>
              </w:rPr>
              <w:t xml:space="preserve">in accordance with guidelines set forth by the Kentucky Public Service Commission, </w:t>
            </w:r>
            <w:r w:rsidR="005E7EA9" w:rsidRPr="005730A8">
              <w:rPr>
                <w:rFonts w:ascii="Arial" w:hAnsi="Arial" w:cs="Arial"/>
                <w:bCs/>
                <w:color w:val="FF0000"/>
              </w:rPr>
              <w:t xml:space="preserve">before work </w:t>
            </w:r>
            <w:r w:rsidR="00E70FED" w:rsidRPr="005730A8">
              <w:rPr>
                <w:rFonts w:ascii="Arial" w:hAnsi="Arial" w:cs="Arial"/>
                <w:bCs/>
                <w:color w:val="FF0000"/>
              </w:rPr>
              <w:t xml:space="preserve">can begin. </w:t>
            </w:r>
            <w:r w:rsidR="00016A7E" w:rsidRPr="005730A8">
              <w:rPr>
                <w:rFonts w:ascii="Arial" w:hAnsi="Arial" w:cs="Arial"/>
                <w:bCs/>
                <w:color w:val="FF0000"/>
              </w:rPr>
              <w:t xml:space="preserve">For any legal requirements, or references, please refer to </w:t>
            </w:r>
            <w:r w:rsidR="00016A7E" w:rsidRPr="005730A8">
              <w:rPr>
                <w:rFonts w:ascii="Arial" w:hAnsi="Arial" w:cs="Arial"/>
                <w:bCs/>
                <w:color w:val="FF0000"/>
              </w:rPr>
              <w:lastRenderedPageBreak/>
              <w:t>the most current edition of the Kentucky revised code.</w:t>
            </w:r>
          </w:p>
          <w:p w14:paraId="42ECB7C4" w14:textId="77777777" w:rsidR="00985D02" w:rsidRPr="005730A8" w:rsidRDefault="00985D02" w:rsidP="001A7F53">
            <w:pPr>
              <w:jc w:val="both"/>
              <w:rPr>
                <w:rFonts w:ascii="Arial" w:hAnsi="Arial" w:cs="Arial"/>
                <w:bCs/>
                <w:color w:val="FF0000"/>
              </w:rPr>
            </w:pPr>
          </w:p>
          <w:p w14:paraId="0E52B7F1" w14:textId="77777777" w:rsidR="001A7F53" w:rsidRPr="005730A8" w:rsidRDefault="00016A7E" w:rsidP="001A7F53">
            <w:pPr>
              <w:jc w:val="both"/>
              <w:rPr>
                <w:rFonts w:ascii="Arial" w:hAnsi="Arial" w:cs="Arial"/>
                <w:bCs/>
                <w:color w:val="FF0000"/>
              </w:rPr>
            </w:pPr>
            <w:r w:rsidRPr="005730A8">
              <w:rPr>
                <w:rFonts w:ascii="Arial" w:hAnsi="Arial" w:cs="Arial"/>
                <w:bCs/>
                <w:color w:val="FF0000"/>
              </w:rPr>
              <w:t xml:space="preserve">It is strictly the </w:t>
            </w:r>
            <w:r w:rsidR="00985D02" w:rsidRPr="005730A8">
              <w:rPr>
                <w:rFonts w:ascii="Arial" w:hAnsi="Arial" w:cs="Arial"/>
                <w:bCs/>
                <w:color w:val="FF0000"/>
              </w:rPr>
              <w:t>Contra</w:t>
            </w:r>
            <w:r w:rsidRPr="005730A8">
              <w:rPr>
                <w:rFonts w:ascii="Arial" w:hAnsi="Arial" w:cs="Arial"/>
                <w:bCs/>
                <w:color w:val="FF0000"/>
              </w:rPr>
              <w:t>c</w:t>
            </w:r>
            <w:r w:rsidR="00985D02" w:rsidRPr="005730A8">
              <w:rPr>
                <w:rFonts w:ascii="Arial" w:hAnsi="Arial" w:cs="Arial"/>
                <w:bCs/>
                <w:color w:val="FF0000"/>
              </w:rPr>
              <w:t xml:space="preserve">tors responsibility to locate </w:t>
            </w:r>
            <w:r w:rsidRPr="005730A8">
              <w:rPr>
                <w:rFonts w:ascii="Arial" w:hAnsi="Arial" w:cs="Arial"/>
                <w:bCs/>
                <w:color w:val="FF0000"/>
              </w:rPr>
              <w:t xml:space="preserve">all </w:t>
            </w:r>
            <w:r w:rsidR="00985D02" w:rsidRPr="005730A8">
              <w:rPr>
                <w:rFonts w:ascii="Arial" w:hAnsi="Arial" w:cs="Arial"/>
                <w:bCs/>
                <w:color w:val="FF0000"/>
              </w:rPr>
              <w:t>personal</w:t>
            </w:r>
            <w:r w:rsidRPr="005730A8">
              <w:rPr>
                <w:rFonts w:ascii="Arial" w:hAnsi="Arial" w:cs="Arial"/>
                <w:bCs/>
                <w:color w:val="FF0000"/>
              </w:rPr>
              <w:t xml:space="preserve"> and private</w:t>
            </w:r>
            <w:r w:rsidR="00985D02" w:rsidRPr="005730A8">
              <w:rPr>
                <w:rFonts w:ascii="Arial" w:hAnsi="Arial" w:cs="Arial"/>
                <w:bCs/>
                <w:color w:val="FF0000"/>
              </w:rPr>
              <w:t xml:space="preserve"> </w:t>
            </w:r>
            <w:r w:rsidRPr="005730A8">
              <w:rPr>
                <w:rFonts w:ascii="Arial" w:hAnsi="Arial" w:cs="Arial"/>
                <w:bCs/>
                <w:color w:val="FF0000"/>
              </w:rPr>
              <w:t xml:space="preserve">utility </w:t>
            </w:r>
            <w:r w:rsidR="00985D02" w:rsidRPr="005730A8">
              <w:rPr>
                <w:rFonts w:ascii="Arial" w:hAnsi="Arial" w:cs="Arial"/>
                <w:bCs/>
                <w:color w:val="FF0000"/>
              </w:rPr>
              <w:t>lines</w:t>
            </w:r>
            <w:r w:rsidRPr="005730A8">
              <w:rPr>
                <w:rFonts w:ascii="Arial" w:hAnsi="Arial" w:cs="Arial"/>
                <w:bCs/>
                <w:color w:val="FF0000"/>
              </w:rPr>
              <w:t xml:space="preserve"> including but not limited to water lines, sewer lines,</w:t>
            </w:r>
            <w:r w:rsidR="00866860" w:rsidRPr="005730A8">
              <w:rPr>
                <w:rFonts w:ascii="Arial" w:hAnsi="Arial" w:cs="Arial"/>
                <w:bCs/>
                <w:color w:val="FF0000"/>
              </w:rPr>
              <w:t xml:space="preserve"> invisible underground fences</w:t>
            </w:r>
            <w:r w:rsidRPr="005730A8">
              <w:rPr>
                <w:rFonts w:ascii="Arial" w:hAnsi="Arial" w:cs="Arial"/>
                <w:bCs/>
                <w:color w:val="FF0000"/>
              </w:rPr>
              <w:t xml:space="preserve"> </w:t>
            </w:r>
            <w:r w:rsidR="00866860" w:rsidRPr="005730A8">
              <w:rPr>
                <w:rFonts w:ascii="Arial" w:hAnsi="Arial" w:cs="Arial"/>
                <w:bCs/>
                <w:color w:val="FF0000"/>
              </w:rPr>
              <w:t>etc</w:t>
            </w:r>
            <w:r w:rsidR="00985D02" w:rsidRPr="005730A8">
              <w:rPr>
                <w:rFonts w:ascii="Arial" w:hAnsi="Arial" w:cs="Arial"/>
                <w:bCs/>
                <w:color w:val="FF0000"/>
              </w:rPr>
              <w:t>.</w:t>
            </w:r>
            <w:r w:rsidR="00866860" w:rsidRPr="005730A8">
              <w:rPr>
                <w:rFonts w:ascii="Arial" w:hAnsi="Arial" w:cs="Arial"/>
                <w:bCs/>
                <w:color w:val="FF0000"/>
              </w:rPr>
              <w:t xml:space="preserve"> Kentucky 811 does not mark </w:t>
            </w:r>
            <w:r w:rsidR="00993773" w:rsidRPr="005730A8">
              <w:rPr>
                <w:rFonts w:ascii="Arial" w:hAnsi="Arial" w:cs="Arial"/>
                <w:bCs/>
                <w:color w:val="FF0000"/>
              </w:rPr>
              <w:t xml:space="preserve">or locate </w:t>
            </w:r>
            <w:r w:rsidR="00866860" w:rsidRPr="005730A8">
              <w:rPr>
                <w:rFonts w:ascii="Arial" w:hAnsi="Arial" w:cs="Arial"/>
                <w:bCs/>
                <w:color w:val="FF0000"/>
              </w:rPr>
              <w:t>privately owned lines.</w:t>
            </w:r>
          </w:p>
          <w:p w14:paraId="166754F2" w14:textId="77777777" w:rsidR="00A94979" w:rsidRPr="005730A8" w:rsidRDefault="00A94979" w:rsidP="00A94979">
            <w:pPr>
              <w:jc w:val="both"/>
              <w:rPr>
                <w:rFonts w:ascii="Arial" w:hAnsi="Arial" w:cs="Arial"/>
                <w:color w:val="FF0000"/>
              </w:rPr>
            </w:pPr>
          </w:p>
          <w:p w14:paraId="15328AD4" w14:textId="77777777" w:rsidR="00982154" w:rsidRPr="005730A8" w:rsidRDefault="00EF3956" w:rsidP="00982154">
            <w:pPr>
              <w:jc w:val="both"/>
              <w:rPr>
                <w:rFonts w:ascii="Arial" w:hAnsi="Arial" w:cs="Arial"/>
                <w:color w:val="FF0000"/>
                <w:spacing w:val="-2"/>
              </w:rPr>
            </w:pPr>
            <w:r w:rsidRPr="005730A8">
              <w:rPr>
                <w:rFonts w:ascii="Arial" w:hAnsi="Arial" w:cs="Arial"/>
                <w:color w:val="FF0000"/>
              </w:rPr>
              <w:t xml:space="preserve">The contractor </w:t>
            </w:r>
            <w:r w:rsidR="00A94979" w:rsidRPr="005730A8">
              <w:rPr>
                <w:rFonts w:ascii="Arial" w:hAnsi="Arial" w:cs="Arial"/>
                <w:color w:val="FF0000"/>
              </w:rPr>
              <w:t>will be given a locate request identification number that is proof of your call. Record the number and keep it for the duration of your excavation or longer when applicable. The request identification number may be referred to as: confirmation number, ticket number, or BUD number.</w:t>
            </w:r>
            <w:r w:rsidRPr="005730A8">
              <w:rPr>
                <w:rFonts w:ascii="Arial" w:hAnsi="Arial" w:cs="Arial"/>
                <w:color w:val="FF0000"/>
              </w:rPr>
              <w:t xml:space="preserve"> This number shall be submitted to the district property management agent or representative. </w:t>
            </w:r>
            <w:r w:rsidRPr="005730A8">
              <w:rPr>
                <w:rFonts w:ascii="Arial" w:hAnsi="Arial" w:cs="Arial"/>
                <w:b/>
                <w:color w:val="FF0000"/>
                <w:spacing w:val="-2"/>
              </w:rPr>
              <w:t>(NOTE: Failure to submit a valid Kentucky 811 confirmation number referenced herein will result in a penalty of $200.00 per occurrence.)</w:t>
            </w:r>
            <w:r w:rsidRPr="005730A8">
              <w:rPr>
                <w:rFonts w:ascii="Arial" w:hAnsi="Arial" w:cs="Arial"/>
                <w:color w:val="FF0000"/>
                <w:spacing w:val="-2"/>
              </w:rPr>
              <w:t xml:space="preserve">  </w:t>
            </w:r>
          </w:p>
          <w:p w14:paraId="4F04A25C" w14:textId="77777777" w:rsidR="002E1D93" w:rsidRPr="005730A8" w:rsidRDefault="002E1D93" w:rsidP="002E1D93">
            <w:pPr>
              <w:jc w:val="both"/>
              <w:rPr>
                <w:rFonts w:ascii="Arial" w:hAnsi="Arial" w:cs="Arial"/>
                <w:color w:val="FF0000"/>
                <w:spacing w:val="-2"/>
              </w:rPr>
            </w:pPr>
          </w:p>
          <w:p w14:paraId="7FD577DD" w14:textId="77777777" w:rsidR="00F638AF" w:rsidRPr="005730A8" w:rsidRDefault="00F638AF" w:rsidP="002E1D93">
            <w:pPr>
              <w:jc w:val="both"/>
              <w:rPr>
                <w:rFonts w:ascii="Arial" w:hAnsi="Arial" w:cs="Arial"/>
                <w:color w:val="FF0000"/>
                <w:spacing w:val="-2"/>
              </w:rPr>
            </w:pPr>
            <w:proofErr w:type="gramStart"/>
            <w:r w:rsidRPr="005730A8">
              <w:rPr>
                <w:rFonts w:ascii="Arial" w:hAnsi="Arial" w:cs="Arial"/>
                <w:color w:val="FF0000"/>
                <w:spacing w:val="-2"/>
              </w:rPr>
              <w:t xml:space="preserve">In the </w:t>
            </w:r>
            <w:r w:rsidR="002E1D93" w:rsidRPr="005730A8">
              <w:rPr>
                <w:rFonts w:ascii="Arial" w:hAnsi="Arial" w:cs="Arial"/>
                <w:color w:val="FF0000"/>
                <w:spacing w:val="-2"/>
              </w:rPr>
              <w:t>event</w:t>
            </w:r>
            <w:r w:rsidRPr="005730A8">
              <w:rPr>
                <w:rFonts w:ascii="Arial" w:hAnsi="Arial" w:cs="Arial"/>
                <w:color w:val="FF0000"/>
                <w:spacing w:val="-2"/>
              </w:rPr>
              <w:t xml:space="preserve"> </w:t>
            </w:r>
            <w:r w:rsidR="002E1D93" w:rsidRPr="005730A8">
              <w:rPr>
                <w:rFonts w:ascii="Arial" w:hAnsi="Arial" w:cs="Arial"/>
                <w:color w:val="FF0000"/>
                <w:spacing w:val="-2"/>
              </w:rPr>
              <w:t>that</w:t>
            </w:r>
            <w:proofErr w:type="gramEnd"/>
            <w:r w:rsidR="002E1D93" w:rsidRPr="005730A8">
              <w:rPr>
                <w:rFonts w:ascii="Arial" w:hAnsi="Arial" w:cs="Arial"/>
                <w:color w:val="FF0000"/>
                <w:spacing w:val="-2"/>
              </w:rPr>
              <w:t xml:space="preserve"> </w:t>
            </w:r>
            <w:r w:rsidRPr="005730A8">
              <w:rPr>
                <w:rFonts w:ascii="Arial" w:hAnsi="Arial" w:cs="Arial"/>
                <w:color w:val="FF0000"/>
                <w:spacing w:val="-2"/>
              </w:rPr>
              <w:t xml:space="preserve">KYTC is fined by the Public Service Commission for </w:t>
            </w:r>
            <w:r w:rsidR="002E1D93" w:rsidRPr="005730A8">
              <w:rPr>
                <w:rFonts w:ascii="Arial" w:hAnsi="Arial" w:cs="Arial"/>
                <w:color w:val="FF0000"/>
                <w:spacing w:val="-2"/>
              </w:rPr>
              <w:t>non-compliance of KRS</w:t>
            </w:r>
            <w:r w:rsidRPr="005730A8">
              <w:rPr>
                <w:rFonts w:ascii="Arial" w:hAnsi="Arial" w:cs="Arial"/>
                <w:color w:val="FF0000"/>
                <w:spacing w:val="-2"/>
              </w:rPr>
              <w:t xml:space="preserve"> </w:t>
            </w:r>
            <w:r w:rsidR="002E1D93" w:rsidRPr="005730A8">
              <w:rPr>
                <w:rFonts w:ascii="Arial" w:hAnsi="Arial" w:cs="Arial"/>
                <w:bCs/>
                <w:color w:val="FF0000"/>
              </w:rPr>
              <w:t xml:space="preserve">367.4917 </w:t>
            </w:r>
            <w:r w:rsidR="002E1D93" w:rsidRPr="005730A8">
              <w:rPr>
                <w:rFonts w:ascii="Arial" w:hAnsi="Arial" w:cs="Arial"/>
                <w:color w:val="FF0000"/>
                <w:spacing w:val="-2"/>
              </w:rPr>
              <w:t>by the contractor</w:t>
            </w:r>
            <w:r w:rsidR="002E1D93" w:rsidRPr="005730A8">
              <w:rPr>
                <w:rFonts w:ascii="Arial" w:hAnsi="Arial" w:cs="Arial"/>
                <w:bCs/>
                <w:color w:val="FF0000"/>
              </w:rPr>
              <w:t>,</w:t>
            </w:r>
            <w:r w:rsidRPr="005730A8">
              <w:rPr>
                <w:rFonts w:ascii="Arial" w:hAnsi="Arial" w:cs="Arial"/>
                <w:color w:val="FF0000"/>
                <w:spacing w:val="-2"/>
              </w:rPr>
              <w:t xml:space="preserve"> the contractor shall be responsible for any liquidated damages</w:t>
            </w:r>
            <w:r w:rsidR="002E1D93" w:rsidRPr="005730A8">
              <w:rPr>
                <w:rFonts w:ascii="Arial" w:hAnsi="Arial" w:cs="Arial"/>
                <w:color w:val="FF0000"/>
                <w:spacing w:val="-2"/>
              </w:rPr>
              <w:t xml:space="preserve"> assessed to KYTC.</w:t>
            </w:r>
          </w:p>
        </w:tc>
      </w:tr>
      <w:tr w:rsidR="009E2EE3" w14:paraId="4E5DEF2C" w14:textId="77777777" w:rsidTr="00613FD5">
        <w:trPr>
          <w:trHeight w:val="720"/>
        </w:trPr>
        <w:tc>
          <w:tcPr>
            <w:tcW w:w="10770" w:type="dxa"/>
            <w:gridSpan w:val="6"/>
            <w:tcMar>
              <w:top w:w="72" w:type="dxa"/>
              <w:left w:w="72" w:type="dxa"/>
              <w:bottom w:w="72" w:type="dxa"/>
              <w:right w:w="72" w:type="dxa"/>
            </w:tcMar>
          </w:tcPr>
          <w:p w14:paraId="121D9581" w14:textId="77777777" w:rsidR="009E2EE3" w:rsidRDefault="009E2EE3" w:rsidP="009E2EE3">
            <w:pPr>
              <w:tabs>
                <w:tab w:val="left" w:pos="1200"/>
              </w:tabs>
              <w:suppressAutoHyphens/>
              <w:jc w:val="both"/>
              <w:rPr>
                <w:rFonts w:ascii="Arial" w:hAnsi="Arial" w:cs="Arial"/>
                <w:b/>
                <w:spacing w:val="-2"/>
              </w:rPr>
            </w:pPr>
            <w:r w:rsidRPr="009E2EE3">
              <w:rPr>
                <w:rFonts w:ascii="Arial" w:hAnsi="Arial" w:cs="Arial"/>
                <w:b/>
                <w:spacing w:val="-2"/>
              </w:rPr>
              <w:lastRenderedPageBreak/>
              <w:t>SCOPE OF WORK/DESCRIPTION</w:t>
            </w:r>
          </w:p>
          <w:p w14:paraId="13FD370E" w14:textId="77777777" w:rsidR="00FD2FFE" w:rsidRPr="009E2EE3" w:rsidRDefault="00FD2FFE" w:rsidP="009E2EE3">
            <w:pPr>
              <w:tabs>
                <w:tab w:val="left" w:pos="1200"/>
              </w:tabs>
              <w:suppressAutoHyphens/>
              <w:jc w:val="both"/>
              <w:rPr>
                <w:rFonts w:ascii="Arial" w:hAnsi="Arial" w:cs="Arial"/>
                <w:spacing w:val="-2"/>
              </w:rPr>
            </w:pPr>
          </w:p>
          <w:p w14:paraId="7435C89C" w14:textId="77777777" w:rsidR="009E2EE3" w:rsidRPr="009E2EE3" w:rsidRDefault="009E2EE3" w:rsidP="008E6A1D">
            <w:pPr>
              <w:tabs>
                <w:tab w:val="left" w:pos="1200"/>
              </w:tabs>
              <w:suppressAutoHyphens/>
              <w:jc w:val="both"/>
              <w:rPr>
                <w:rFonts w:ascii="Times New Roman" w:hAnsi="Times New Roman"/>
                <w:b/>
                <w:spacing w:val="-2"/>
                <w:sz w:val="28"/>
                <w:szCs w:val="28"/>
              </w:rPr>
            </w:pPr>
            <w:r w:rsidRPr="009E2EE3">
              <w:rPr>
                <w:rFonts w:ascii="Arial" w:hAnsi="Arial" w:cs="Arial"/>
                <w:spacing w:val="-2"/>
              </w:rPr>
              <w:t>Work shall consist of the removal and the proper disposal of buildings, fences, septic tanks, driveways, paved areas, conduits, and other miscellaneous structures and encumbrances which exist upon or within the right of way and/or easements areas on the designated parcels.  All work shall be in accordance with these specifications and any special provisions that may be included as a part of the contract.</w:t>
            </w:r>
            <w:r w:rsidR="00985D02">
              <w:rPr>
                <w:rFonts w:ascii="Arial" w:hAnsi="Arial" w:cs="Arial"/>
                <w:spacing w:val="-2"/>
              </w:rPr>
              <w:t xml:space="preserve"> </w:t>
            </w:r>
          </w:p>
        </w:tc>
      </w:tr>
      <w:tr w:rsidR="009E2EE3" w14:paraId="697D6218" w14:textId="77777777" w:rsidTr="00613FD5">
        <w:trPr>
          <w:trHeight w:val="720"/>
        </w:trPr>
        <w:tc>
          <w:tcPr>
            <w:tcW w:w="10770" w:type="dxa"/>
            <w:gridSpan w:val="6"/>
            <w:tcMar>
              <w:top w:w="72" w:type="dxa"/>
              <w:left w:w="72" w:type="dxa"/>
              <w:bottom w:w="72" w:type="dxa"/>
              <w:right w:w="72" w:type="dxa"/>
            </w:tcMar>
          </w:tcPr>
          <w:p w14:paraId="04AD5769" w14:textId="77777777" w:rsidR="009E2EE3" w:rsidRPr="00A83202" w:rsidRDefault="009E2EE3" w:rsidP="009E2EE3">
            <w:pPr>
              <w:tabs>
                <w:tab w:val="left" w:pos="1200"/>
              </w:tabs>
              <w:suppressAutoHyphens/>
              <w:jc w:val="both"/>
              <w:rPr>
                <w:rFonts w:ascii="Arial" w:hAnsi="Arial" w:cs="Arial"/>
                <w:b/>
                <w:spacing w:val="-2"/>
              </w:rPr>
            </w:pPr>
            <w:r w:rsidRPr="00A83202">
              <w:rPr>
                <w:rFonts w:ascii="Arial" w:hAnsi="Arial" w:cs="Arial"/>
                <w:b/>
                <w:spacing w:val="-2"/>
              </w:rPr>
              <w:t>GENERAL PROVISIONS</w:t>
            </w:r>
          </w:p>
          <w:p w14:paraId="08FF0441" w14:textId="77777777" w:rsidR="00FD2FFE" w:rsidRPr="00A83202" w:rsidRDefault="00FD2FFE" w:rsidP="009E2EE3">
            <w:pPr>
              <w:tabs>
                <w:tab w:val="left" w:pos="1200"/>
              </w:tabs>
              <w:suppressAutoHyphens/>
              <w:jc w:val="both"/>
              <w:rPr>
                <w:rFonts w:ascii="Arial" w:hAnsi="Arial" w:cs="Arial"/>
                <w:spacing w:val="-2"/>
              </w:rPr>
            </w:pPr>
          </w:p>
          <w:p w14:paraId="3A52F26D"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After award of contract, the contractor will be notified by the district to advise of any change in the probable date that the improvements will be available.  The contractor shall not begin work until he has been notified by the District Property Management Agent that all utilities have been disconnected by the utility companies involved.</w:t>
            </w:r>
          </w:p>
          <w:p w14:paraId="1B2B1E03" w14:textId="77777777" w:rsidR="009E2EE3" w:rsidRPr="00A83202" w:rsidRDefault="009E2EE3" w:rsidP="009E2EE3">
            <w:pPr>
              <w:tabs>
                <w:tab w:val="left" w:pos="1200"/>
              </w:tabs>
              <w:suppressAutoHyphens/>
              <w:jc w:val="both"/>
              <w:rPr>
                <w:rFonts w:ascii="Arial" w:hAnsi="Arial" w:cs="Arial"/>
                <w:spacing w:val="-2"/>
              </w:rPr>
            </w:pPr>
          </w:p>
          <w:p w14:paraId="602B0778"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In the event the construction contractor and the contractor for clearance of improvements are on the project at the same time, it shall be understood that the latter will not be allowed to claim damages for any loss of time thus engendered.</w:t>
            </w:r>
          </w:p>
          <w:p w14:paraId="6DCA7124" w14:textId="77777777" w:rsidR="009E2EE3" w:rsidRPr="00A83202" w:rsidRDefault="009E2EE3" w:rsidP="009E2EE3">
            <w:pPr>
              <w:tabs>
                <w:tab w:val="left" w:pos="1200"/>
              </w:tabs>
              <w:suppressAutoHyphens/>
              <w:jc w:val="both"/>
              <w:rPr>
                <w:rFonts w:ascii="Arial" w:hAnsi="Arial" w:cs="Arial"/>
                <w:spacing w:val="-2"/>
              </w:rPr>
            </w:pPr>
          </w:p>
          <w:p w14:paraId="0A635729"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The contractor agrees to indemnify and hold the Cabinet harmless for any fines or penalties assessed to the Cabinet as a direct result of the contractor’s actions or omissions.</w:t>
            </w:r>
          </w:p>
          <w:p w14:paraId="201374B9" w14:textId="77777777" w:rsidR="009E2EE3" w:rsidRPr="00A83202" w:rsidRDefault="009E2EE3" w:rsidP="009E2EE3">
            <w:pPr>
              <w:tabs>
                <w:tab w:val="left" w:pos="1200"/>
              </w:tabs>
              <w:suppressAutoHyphens/>
              <w:jc w:val="both"/>
              <w:rPr>
                <w:rFonts w:ascii="Arial" w:hAnsi="Arial" w:cs="Arial"/>
                <w:spacing w:val="-2"/>
              </w:rPr>
            </w:pPr>
          </w:p>
          <w:p w14:paraId="257192DC"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 xml:space="preserve">The contractor shall provide for adequate protection to </w:t>
            </w:r>
            <w:proofErr w:type="gramStart"/>
            <w:r w:rsidRPr="00A83202">
              <w:rPr>
                <w:rFonts w:ascii="Arial" w:hAnsi="Arial" w:cs="Arial"/>
                <w:spacing w:val="-2"/>
              </w:rPr>
              <w:t>safeguard the public at all times</w:t>
            </w:r>
            <w:proofErr w:type="gramEnd"/>
            <w:r w:rsidRPr="00A83202">
              <w:rPr>
                <w:rFonts w:ascii="Arial" w:hAnsi="Arial" w:cs="Arial"/>
                <w:spacing w:val="-2"/>
              </w:rPr>
              <w:t>.  He shall employ watchmen when necessary, and shall furnish and maintain barricades, lanterns or flares, and other devices considered necessary for the protection of the public.</w:t>
            </w:r>
          </w:p>
          <w:p w14:paraId="111BB780" w14:textId="77777777" w:rsidR="009E2EE3" w:rsidRPr="00A83202" w:rsidRDefault="009E2EE3" w:rsidP="009E2EE3">
            <w:pPr>
              <w:tabs>
                <w:tab w:val="left" w:pos="1200"/>
              </w:tabs>
              <w:suppressAutoHyphens/>
              <w:jc w:val="both"/>
              <w:rPr>
                <w:rFonts w:ascii="Arial" w:hAnsi="Arial" w:cs="Arial"/>
                <w:spacing w:val="-2"/>
              </w:rPr>
            </w:pPr>
          </w:p>
          <w:p w14:paraId="6F5B581A"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If a street or road is to be closed or obstructed during the clearance of improvements a permit shall be secured by the contractor from the proper authority.  The Transportation Cabinet, Fire Department, Police Department, and utility companies involved shall be given notice by the contractor of the time when such street or road is to be closed or obstructed.</w:t>
            </w:r>
          </w:p>
          <w:p w14:paraId="1E4FDCE7" w14:textId="77777777" w:rsidR="009E2EE3" w:rsidRPr="00A83202" w:rsidRDefault="009E2EE3" w:rsidP="009E2EE3">
            <w:pPr>
              <w:tabs>
                <w:tab w:val="left" w:pos="1200"/>
              </w:tabs>
              <w:suppressAutoHyphens/>
              <w:jc w:val="both"/>
              <w:rPr>
                <w:rFonts w:ascii="Arial" w:hAnsi="Arial" w:cs="Arial"/>
                <w:spacing w:val="-2"/>
              </w:rPr>
            </w:pPr>
          </w:p>
          <w:p w14:paraId="78DA3C57"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The contractor shall use every precaution to prevent any damage to adjacent property and buildings.  All equipment, tools, and materials permitted to remain on the right of way during the operations shall be neatly stored in such a manner as will not interfere with the rights and privileges of the adjacent property owners.</w:t>
            </w:r>
          </w:p>
          <w:p w14:paraId="6749DF2C" w14:textId="77777777" w:rsidR="009E2EE3" w:rsidRPr="00A83202" w:rsidRDefault="009E2EE3" w:rsidP="009E2EE3">
            <w:pPr>
              <w:tabs>
                <w:tab w:val="left" w:pos="1200"/>
              </w:tabs>
              <w:suppressAutoHyphens/>
              <w:jc w:val="both"/>
              <w:rPr>
                <w:rFonts w:ascii="Arial" w:hAnsi="Arial" w:cs="Arial"/>
                <w:spacing w:val="-2"/>
              </w:rPr>
            </w:pPr>
          </w:p>
          <w:p w14:paraId="180387B5"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The contractor shall use every precaution to prevent damage to building walls which are jointly owned and are required to remain in place and shall assume full responsibility for any damage to an adjoining building resulting from his work or carelessness.  All such wall structures shall be left sound and with an acceptable appearance.  The contractor shall save the Commonwealth and the Transportation Cabinet or any of its officers or agents harmless from damages or claims from his operations on a common or adjacent wall of a structure that is to remain in place.</w:t>
            </w:r>
          </w:p>
          <w:p w14:paraId="5A79F3BC" w14:textId="77777777" w:rsidR="00481CF8" w:rsidRPr="00A83202" w:rsidRDefault="00481CF8" w:rsidP="009E2EE3">
            <w:pPr>
              <w:tabs>
                <w:tab w:val="left" w:pos="1200"/>
              </w:tabs>
              <w:suppressAutoHyphens/>
              <w:jc w:val="both"/>
              <w:rPr>
                <w:rFonts w:ascii="Arial" w:hAnsi="Arial" w:cs="Arial"/>
                <w:spacing w:val="-2"/>
              </w:rPr>
            </w:pPr>
          </w:p>
          <w:p w14:paraId="138849FE" w14:textId="77777777" w:rsidR="009E2EE3" w:rsidRPr="00A83202" w:rsidRDefault="009E2EE3" w:rsidP="009E2EE3">
            <w:pPr>
              <w:tabs>
                <w:tab w:val="left" w:pos="1200"/>
              </w:tabs>
              <w:suppressAutoHyphens/>
              <w:jc w:val="both"/>
              <w:rPr>
                <w:rFonts w:ascii="Arial" w:hAnsi="Arial" w:cs="Arial"/>
                <w:spacing w:val="-2"/>
              </w:rPr>
            </w:pPr>
            <w:r w:rsidRPr="00A83202">
              <w:rPr>
                <w:rFonts w:ascii="Arial" w:hAnsi="Arial" w:cs="Arial"/>
                <w:spacing w:val="-2"/>
              </w:rPr>
              <w:t>All property line walls owned jointly with an adjacent property owner shall remain the property of the Commonwealth and the adjacent property owner, and shall remain in place unless otherwise specified in the contract.</w:t>
            </w:r>
          </w:p>
          <w:p w14:paraId="6E8B4ED1" w14:textId="77777777" w:rsidR="009E2EE3" w:rsidRPr="00A83202" w:rsidRDefault="009E2EE3" w:rsidP="009E2EE3">
            <w:pPr>
              <w:tabs>
                <w:tab w:val="left" w:pos="1200"/>
              </w:tabs>
              <w:suppressAutoHyphens/>
              <w:jc w:val="both"/>
              <w:rPr>
                <w:rFonts w:ascii="Arial" w:hAnsi="Arial" w:cs="Arial"/>
                <w:spacing w:val="-2"/>
              </w:rPr>
            </w:pPr>
          </w:p>
          <w:p w14:paraId="715B94F2" w14:textId="77777777" w:rsidR="009E2EE3" w:rsidRDefault="009E2EE3" w:rsidP="009E2EE3">
            <w:pPr>
              <w:tabs>
                <w:tab w:val="left" w:pos="1200"/>
              </w:tabs>
              <w:suppressAutoHyphens/>
              <w:jc w:val="both"/>
              <w:rPr>
                <w:rFonts w:ascii="Arial" w:hAnsi="Arial" w:cs="Arial"/>
                <w:spacing w:val="-2"/>
              </w:rPr>
            </w:pPr>
            <w:r w:rsidRPr="00A83202">
              <w:rPr>
                <w:rFonts w:ascii="Arial" w:hAnsi="Arial" w:cs="Arial"/>
                <w:spacing w:val="-2"/>
              </w:rPr>
              <w:t xml:space="preserve">All material from the clearance of improvements will become the property of the contractor, unless otherwise specified in the contract.  The contractor </w:t>
            </w:r>
            <w:r w:rsidRPr="00A83202">
              <w:rPr>
                <w:rFonts w:ascii="Arial" w:hAnsi="Arial" w:cs="Arial"/>
                <w:i/>
                <w:spacing w:val="-2"/>
              </w:rPr>
              <w:t>(at his own expense)</w:t>
            </w:r>
            <w:r w:rsidRPr="00A83202">
              <w:rPr>
                <w:rFonts w:ascii="Arial" w:hAnsi="Arial" w:cs="Arial"/>
                <w:spacing w:val="-2"/>
              </w:rPr>
              <w:t xml:space="preserve"> shall remove from the site and dispose of all materials in the manner set forth </w:t>
            </w:r>
            <w:r w:rsidRPr="00A83202">
              <w:rPr>
                <w:rFonts w:ascii="Arial" w:hAnsi="Arial" w:cs="Arial"/>
                <w:spacing w:val="-2"/>
              </w:rPr>
              <w:lastRenderedPageBreak/>
              <w:t>in Disposal of Materials Section of this specification.  Removal of trees is not the responsibility of the demolition contractor unless stated in the description of parcels.</w:t>
            </w:r>
          </w:p>
          <w:p w14:paraId="616DECD7" w14:textId="77777777" w:rsidR="00D2629D" w:rsidRPr="00A83202" w:rsidRDefault="00D2629D" w:rsidP="009E2EE3">
            <w:pPr>
              <w:tabs>
                <w:tab w:val="left" w:pos="1200"/>
              </w:tabs>
              <w:suppressAutoHyphens/>
              <w:jc w:val="both"/>
              <w:rPr>
                <w:rFonts w:ascii="Arial" w:hAnsi="Arial" w:cs="Arial"/>
                <w:spacing w:val="-2"/>
              </w:rPr>
            </w:pPr>
          </w:p>
          <w:p w14:paraId="5123E7B8" w14:textId="77777777" w:rsidR="009E2EE3" w:rsidRPr="009E2EE3" w:rsidRDefault="009E2EE3" w:rsidP="009E2EE3">
            <w:pPr>
              <w:tabs>
                <w:tab w:val="left" w:pos="1200"/>
              </w:tabs>
              <w:suppressAutoHyphens/>
              <w:jc w:val="both"/>
              <w:rPr>
                <w:rFonts w:ascii="Arial" w:hAnsi="Arial" w:cs="Arial"/>
                <w:spacing w:val="-2"/>
              </w:rPr>
            </w:pPr>
            <w:r w:rsidRPr="00A83202">
              <w:rPr>
                <w:rFonts w:ascii="Arial" w:hAnsi="Arial" w:cs="Arial"/>
                <w:spacing w:val="-2"/>
              </w:rPr>
              <w:t>The Transportation Cabinet will not be responsible for plumbing fixtures, electrical fixtures, fences, storm doors, storm windows, or any other items of value left on the property.</w:t>
            </w:r>
          </w:p>
        </w:tc>
      </w:tr>
      <w:tr w:rsidR="00DC29D4" w14:paraId="7CA53DDB" w14:textId="77777777" w:rsidTr="00613FD5">
        <w:trPr>
          <w:trHeight w:val="720"/>
        </w:trPr>
        <w:tc>
          <w:tcPr>
            <w:tcW w:w="10770" w:type="dxa"/>
            <w:gridSpan w:val="6"/>
            <w:tcMar>
              <w:top w:w="72" w:type="dxa"/>
              <w:left w:w="72" w:type="dxa"/>
              <w:bottom w:w="72" w:type="dxa"/>
              <w:right w:w="72" w:type="dxa"/>
            </w:tcMar>
          </w:tcPr>
          <w:p w14:paraId="0A293446" w14:textId="77777777" w:rsidR="00073B74" w:rsidRPr="00A83202" w:rsidRDefault="00073B74" w:rsidP="00CB0040">
            <w:pPr>
              <w:tabs>
                <w:tab w:val="left" w:pos="1200"/>
              </w:tabs>
              <w:suppressAutoHyphens/>
              <w:jc w:val="both"/>
              <w:rPr>
                <w:rFonts w:ascii="Arial" w:hAnsi="Arial" w:cs="Arial"/>
                <w:b/>
              </w:rPr>
            </w:pPr>
            <w:r w:rsidRPr="00A83202">
              <w:rPr>
                <w:rFonts w:ascii="Arial" w:hAnsi="Arial" w:cs="Arial"/>
                <w:b/>
              </w:rPr>
              <w:lastRenderedPageBreak/>
              <w:t>PERFOMANCE BOND</w:t>
            </w:r>
          </w:p>
          <w:p w14:paraId="69C71713" w14:textId="77777777" w:rsidR="00073B74" w:rsidRPr="00A83202" w:rsidRDefault="00073B74" w:rsidP="00CB0040">
            <w:pPr>
              <w:tabs>
                <w:tab w:val="left" w:pos="1200"/>
              </w:tabs>
              <w:suppressAutoHyphens/>
              <w:jc w:val="both"/>
              <w:rPr>
                <w:rFonts w:ascii="Arial" w:hAnsi="Arial" w:cs="Arial"/>
              </w:rPr>
            </w:pPr>
          </w:p>
          <w:p w14:paraId="15CD3635" w14:textId="77777777" w:rsidR="00DC29D4" w:rsidRPr="009E2EE3" w:rsidRDefault="00073B74" w:rsidP="00CB0040">
            <w:pPr>
              <w:tabs>
                <w:tab w:val="left" w:pos="1200"/>
              </w:tabs>
              <w:suppressAutoHyphens/>
              <w:jc w:val="both"/>
              <w:rPr>
                <w:rFonts w:ascii="Arial" w:hAnsi="Arial" w:cs="Arial"/>
                <w:b/>
                <w:spacing w:val="-2"/>
              </w:rPr>
            </w:pPr>
            <w:r w:rsidRPr="00A83202">
              <w:rPr>
                <w:rFonts w:ascii="Arial" w:hAnsi="Arial" w:cs="Arial"/>
              </w:rPr>
              <w:t xml:space="preserve">A performance bond shall be required as specified in this section.  For amount paid to vendor a Performance Bond or Irrevocable Letter of Credit shall be required </w:t>
            </w:r>
            <w:r w:rsidRPr="00A83202">
              <w:rPr>
                <w:rFonts w:ascii="Arial" w:hAnsi="Arial" w:cs="Arial"/>
                <w:b/>
                <w:bCs/>
                <w:u w:val="single"/>
              </w:rPr>
              <w:t>in the amount of the contract or $10,000.00, whichever is greater.</w:t>
            </w:r>
            <w:r w:rsidRPr="00A83202">
              <w:rPr>
                <w:rFonts w:ascii="Arial" w:hAnsi="Arial" w:cs="Arial"/>
              </w:rPr>
              <w:t xml:space="preserve"> For amount paid to State a performance bond shall be required </w:t>
            </w:r>
            <w:r w:rsidRPr="00A83202">
              <w:rPr>
                <w:rFonts w:ascii="Arial" w:hAnsi="Arial" w:cs="Arial"/>
                <w:b/>
                <w:u w:val="single"/>
              </w:rPr>
              <w:t>in the amount of $10,000.00</w:t>
            </w:r>
            <w:r w:rsidRPr="00A83202">
              <w:rPr>
                <w:rFonts w:ascii="Arial" w:hAnsi="Arial" w:cs="Arial"/>
                <w:b/>
              </w:rPr>
              <w:t>.</w:t>
            </w:r>
            <w:r w:rsidRPr="00A83202">
              <w:rPr>
                <w:rFonts w:ascii="Arial" w:hAnsi="Arial" w:cs="Arial"/>
              </w:rPr>
              <w:t xml:space="preserve">  The Performance Bond or Irrevocable Letter of Credit shall be provided as security for the faithful performance of the contract.  Irrevocable Letters of Credit shall </w:t>
            </w:r>
            <w:r w:rsidRPr="00A83202">
              <w:rPr>
                <w:rFonts w:ascii="Arial" w:hAnsi="Arial" w:cs="Arial"/>
                <w:b/>
                <w:bCs/>
                <w:u w:val="single"/>
              </w:rPr>
              <w:t>ONLY</w:t>
            </w:r>
            <w:r w:rsidRPr="00A83202">
              <w:rPr>
                <w:rFonts w:ascii="Arial" w:hAnsi="Arial" w:cs="Arial"/>
              </w:rPr>
              <w:t xml:space="preserve"> be accepted up to a maximum of $20,000.00.  All projects exceeding that amount shall require a Performance Bond.</w:t>
            </w:r>
          </w:p>
        </w:tc>
      </w:tr>
      <w:tr w:rsidR="009E2EE3" w14:paraId="51A7537D" w14:textId="77777777" w:rsidTr="00613FD5">
        <w:trPr>
          <w:trHeight w:val="720"/>
        </w:trPr>
        <w:tc>
          <w:tcPr>
            <w:tcW w:w="10770" w:type="dxa"/>
            <w:gridSpan w:val="6"/>
            <w:tcBorders>
              <w:bottom w:val="nil"/>
            </w:tcBorders>
            <w:tcMar>
              <w:top w:w="72" w:type="dxa"/>
              <w:left w:w="72" w:type="dxa"/>
              <w:bottom w:w="72" w:type="dxa"/>
              <w:right w:w="72" w:type="dxa"/>
            </w:tcMar>
          </w:tcPr>
          <w:p w14:paraId="6A42FA02" w14:textId="77777777" w:rsidR="004A46F2" w:rsidRDefault="004A46F2" w:rsidP="004A46F2">
            <w:pPr>
              <w:pStyle w:val="Heading1"/>
              <w:rPr>
                <w:rFonts w:ascii="Arial" w:hAnsi="Arial" w:cs="Arial"/>
                <w:sz w:val="20"/>
              </w:rPr>
            </w:pPr>
            <w:r w:rsidRPr="004A46F2">
              <w:rPr>
                <w:rFonts w:ascii="Arial" w:hAnsi="Arial" w:cs="Arial"/>
                <w:sz w:val="20"/>
              </w:rPr>
              <w:t>INSURANCE</w:t>
            </w:r>
          </w:p>
          <w:p w14:paraId="267E1DE2" w14:textId="77777777" w:rsidR="00FD2FFE" w:rsidRPr="008359C1" w:rsidRDefault="00FD2FFE" w:rsidP="00FD2FFE"/>
          <w:p w14:paraId="4F4D23F1" w14:textId="77777777" w:rsidR="004A46F2" w:rsidRPr="004A46F2" w:rsidRDefault="004A46F2" w:rsidP="004A46F2">
            <w:pPr>
              <w:rPr>
                <w:rFonts w:ascii="Arial" w:hAnsi="Arial" w:cs="Arial"/>
              </w:rPr>
            </w:pPr>
            <w:r w:rsidRPr="004A46F2">
              <w:rPr>
                <w:rFonts w:ascii="Arial" w:hAnsi="Arial" w:cs="Arial"/>
              </w:rPr>
              <w:t xml:space="preserve">The successful bidder shall be responsible for maintaining this coverage through the entire contract term: </w:t>
            </w:r>
          </w:p>
          <w:p w14:paraId="5D68C145" w14:textId="77777777" w:rsidR="004A46F2" w:rsidRPr="00693A89" w:rsidRDefault="004A46F2" w:rsidP="00693A89">
            <w:pPr>
              <w:pStyle w:val="ListParagraph"/>
              <w:numPr>
                <w:ilvl w:val="0"/>
                <w:numId w:val="9"/>
              </w:numPr>
              <w:rPr>
                <w:rFonts w:ascii="Arial" w:hAnsi="Arial" w:cs="Arial"/>
              </w:rPr>
            </w:pPr>
            <w:r w:rsidRPr="00693A89">
              <w:rPr>
                <w:rFonts w:ascii="Arial" w:hAnsi="Arial" w:cs="Arial"/>
              </w:rPr>
              <w:t>Contractor’s General Liability Insurance with limits of liability of $1,000,000.00 per occurrence.</w:t>
            </w:r>
          </w:p>
          <w:p w14:paraId="16CB636A" w14:textId="77777777" w:rsidR="004A46F2" w:rsidRPr="004A46F2" w:rsidRDefault="004A46F2" w:rsidP="004A46F2">
            <w:pPr>
              <w:rPr>
                <w:rFonts w:ascii="Arial" w:hAnsi="Arial" w:cs="Arial"/>
              </w:rPr>
            </w:pPr>
          </w:p>
          <w:p w14:paraId="13B189D7" w14:textId="77777777" w:rsidR="004A46F2" w:rsidRPr="00693A89" w:rsidRDefault="004A46F2" w:rsidP="00693A89">
            <w:pPr>
              <w:pStyle w:val="ListParagraph"/>
              <w:numPr>
                <w:ilvl w:val="0"/>
                <w:numId w:val="9"/>
              </w:numPr>
              <w:rPr>
                <w:rFonts w:ascii="Arial" w:hAnsi="Arial" w:cs="Arial"/>
              </w:rPr>
            </w:pPr>
            <w:r w:rsidRPr="00693A89">
              <w:rPr>
                <w:rFonts w:ascii="Arial" w:hAnsi="Arial" w:cs="Arial"/>
              </w:rPr>
              <w:t>Kentucky worker's compensation insurance in accordance with the requirements of KRS 45A.480 and KRS Chapter 342.</w:t>
            </w:r>
          </w:p>
          <w:p w14:paraId="1D01B6A7" w14:textId="77777777" w:rsidR="004A46F2" w:rsidRPr="008359C1" w:rsidRDefault="004A46F2" w:rsidP="004A46F2">
            <w:pPr>
              <w:rPr>
                <w:rFonts w:ascii="Arial" w:hAnsi="Arial" w:cs="Arial"/>
              </w:rPr>
            </w:pPr>
          </w:p>
          <w:p w14:paraId="65C8EB53" w14:textId="77777777" w:rsidR="004A46F2" w:rsidRPr="008359C1" w:rsidRDefault="004A46F2" w:rsidP="00693A89">
            <w:pPr>
              <w:rPr>
                <w:rFonts w:ascii="Arial" w:hAnsi="Arial" w:cs="Arial"/>
                <w:color w:val="FF0000"/>
              </w:rPr>
            </w:pPr>
            <w:r w:rsidRPr="008359C1">
              <w:rPr>
                <w:rFonts w:ascii="Arial" w:hAnsi="Arial" w:cs="Arial"/>
              </w:rPr>
              <w:t xml:space="preserve">The successful bidder shall furnish an ACORD Certificate within ten (10) days of notice of intent to award with:   </w:t>
            </w:r>
          </w:p>
          <w:p w14:paraId="67F8B401" w14:textId="77777777" w:rsidR="004A46F2" w:rsidRPr="008359C1" w:rsidRDefault="004A46F2" w:rsidP="008359C1">
            <w:pPr>
              <w:pStyle w:val="ListParagraph"/>
              <w:numPr>
                <w:ilvl w:val="1"/>
                <w:numId w:val="9"/>
              </w:numPr>
              <w:rPr>
                <w:rFonts w:ascii="Arial" w:hAnsi="Arial" w:cs="Arial"/>
              </w:rPr>
            </w:pPr>
            <w:r w:rsidRPr="008359C1">
              <w:rPr>
                <w:rFonts w:ascii="Arial" w:hAnsi="Arial" w:cs="Arial"/>
              </w:rPr>
              <w:t>The certificate holder listed as:</w:t>
            </w:r>
          </w:p>
          <w:p w14:paraId="4B1E76EF" w14:textId="77777777" w:rsidR="004A46F2" w:rsidRPr="008359C1" w:rsidRDefault="004A46F2" w:rsidP="004A46F2">
            <w:pPr>
              <w:ind w:left="720"/>
              <w:rPr>
                <w:rFonts w:ascii="Arial" w:hAnsi="Arial" w:cs="Arial"/>
              </w:rPr>
            </w:pPr>
          </w:p>
          <w:p w14:paraId="6AC5903B" w14:textId="77777777" w:rsidR="004A46F2" w:rsidRPr="008359C1" w:rsidRDefault="004A46F2" w:rsidP="004A46F2">
            <w:pPr>
              <w:ind w:left="1440"/>
              <w:rPr>
                <w:rFonts w:ascii="Arial" w:hAnsi="Arial" w:cs="Arial"/>
              </w:rPr>
            </w:pPr>
            <w:r w:rsidRPr="008359C1">
              <w:rPr>
                <w:rFonts w:ascii="Arial" w:hAnsi="Arial" w:cs="Arial"/>
              </w:rPr>
              <w:t>Kentucky Transportation Cabinet</w:t>
            </w:r>
          </w:p>
          <w:p w14:paraId="383B065E" w14:textId="77777777" w:rsidR="004A46F2" w:rsidRPr="008359C1" w:rsidRDefault="004A46F2" w:rsidP="004A46F2">
            <w:pPr>
              <w:ind w:left="1440"/>
              <w:rPr>
                <w:rFonts w:ascii="Arial" w:hAnsi="Arial" w:cs="Arial"/>
              </w:rPr>
            </w:pPr>
            <w:r w:rsidRPr="008359C1">
              <w:rPr>
                <w:rFonts w:ascii="Arial" w:hAnsi="Arial" w:cs="Arial"/>
              </w:rPr>
              <w:t>Division of Purchases 4th Floor East</w:t>
            </w:r>
          </w:p>
          <w:p w14:paraId="4B702362" w14:textId="77777777" w:rsidR="004A46F2" w:rsidRPr="008359C1" w:rsidRDefault="004A46F2" w:rsidP="004A46F2">
            <w:pPr>
              <w:ind w:left="1440"/>
              <w:rPr>
                <w:rFonts w:ascii="Arial" w:hAnsi="Arial" w:cs="Arial"/>
              </w:rPr>
            </w:pPr>
            <w:r w:rsidRPr="008359C1">
              <w:rPr>
                <w:rFonts w:ascii="Arial" w:hAnsi="Arial" w:cs="Arial"/>
              </w:rPr>
              <w:t xml:space="preserve">200 Mero Street </w:t>
            </w:r>
          </w:p>
          <w:p w14:paraId="280A3B46" w14:textId="77777777" w:rsidR="004A46F2" w:rsidRPr="008359C1" w:rsidRDefault="004A46F2" w:rsidP="004A46F2">
            <w:pPr>
              <w:ind w:left="1440"/>
              <w:rPr>
                <w:rFonts w:ascii="Arial" w:hAnsi="Arial" w:cs="Arial"/>
              </w:rPr>
            </w:pPr>
            <w:r w:rsidRPr="008359C1">
              <w:rPr>
                <w:rFonts w:ascii="Arial" w:hAnsi="Arial" w:cs="Arial"/>
              </w:rPr>
              <w:t>Frankfort, KY  40622</w:t>
            </w:r>
          </w:p>
          <w:p w14:paraId="2B90A9A6" w14:textId="77777777" w:rsidR="004A46F2" w:rsidRPr="008359C1" w:rsidRDefault="004A46F2" w:rsidP="004A46F2">
            <w:pPr>
              <w:ind w:left="720"/>
              <w:rPr>
                <w:rFonts w:ascii="Arial" w:hAnsi="Arial" w:cs="Arial"/>
              </w:rPr>
            </w:pPr>
          </w:p>
          <w:p w14:paraId="67C90823" w14:textId="77777777" w:rsidR="004A46F2" w:rsidRPr="002309A4" w:rsidRDefault="004A46F2" w:rsidP="002309A4">
            <w:pPr>
              <w:pStyle w:val="ListParagraph"/>
              <w:numPr>
                <w:ilvl w:val="1"/>
                <w:numId w:val="9"/>
              </w:numPr>
              <w:rPr>
                <w:rFonts w:ascii="Arial" w:hAnsi="Arial" w:cs="Arial"/>
              </w:rPr>
            </w:pPr>
            <w:r w:rsidRPr="002309A4">
              <w:rPr>
                <w:rFonts w:ascii="Arial" w:hAnsi="Arial" w:cs="Arial"/>
              </w:rPr>
              <w:t>The Endorsement indicating the Commonwealth and its agents as an Additional Insured for the contract resulting from this solicitation.</w:t>
            </w:r>
          </w:p>
          <w:p w14:paraId="264A27D1" w14:textId="77777777" w:rsidR="004A46F2" w:rsidRPr="008359C1" w:rsidRDefault="004A46F2" w:rsidP="004A46F2">
            <w:pPr>
              <w:ind w:left="720"/>
              <w:rPr>
                <w:rFonts w:ascii="Arial" w:hAnsi="Arial" w:cs="Arial"/>
              </w:rPr>
            </w:pPr>
          </w:p>
          <w:p w14:paraId="05E6557F" w14:textId="77777777" w:rsidR="004A46F2" w:rsidRPr="002309A4" w:rsidRDefault="004A46F2" w:rsidP="002309A4">
            <w:pPr>
              <w:pStyle w:val="ListParagraph"/>
              <w:numPr>
                <w:ilvl w:val="1"/>
                <w:numId w:val="9"/>
              </w:numPr>
              <w:rPr>
                <w:rFonts w:ascii="Arial" w:hAnsi="Arial" w:cs="Arial"/>
              </w:rPr>
            </w:pPr>
            <w:r w:rsidRPr="002309A4">
              <w:rPr>
                <w:rFonts w:ascii="Arial" w:hAnsi="Arial" w:cs="Arial"/>
              </w:rPr>
              <w:t xml:space="preserve">The contract number in the </w:t>
            </w:r>
            <w:r w:rsidR="00C462F1" w:rsidRPr="002309A4">
              <w:rPr>
                <w:rFonts w:ascii="Arial" w:hAnsi="Arial" w:cs="Arial"/>
              </w:rPr>
              <w:t>Description of Operations box.</w:t>
            </w:r>
          </w:p>
          <w:p w14:paraId="706A9112" w14:textId="77777777" w:rsidR="00C462F1" w:rsidRPr="008359C1" w:rsidRDefault="00C462F1" w:rsidP="00C462F1">
            <w:pPr>
              <w:rPr>
                <w:rFonts w:ascii="Arial" w:hAnsi="Arial" w:cs="Arial"/>
              </w:rPr>
            </w:pPr>
          </w:p>
          <w:p w14:paraId="434C58A0" w14:textId="77777777" w:rsidR="004A46F2" w:rsidRDefault="00C462F1" w:rsidP="00C462F1">
            <w:pPr>
              <w:rPr>
                <w:rFonts w:ascii="Arial" w:hAnsi="Arial" w:cs="Arial"/>
              </w:rPr>
            </w:pPr>
            <w:r w:rsidRPr="004A46F2">
              <w:rPr>
                <w:rFonts w:ascii="Arial" w:hAnsi="Arial" w:cs="Arial"/>
              </w:rPr>
              <w:t>Failure to furnish said certificates or to indicate the contract number shall be grounds for cancellation of the contract. </w:t>
            </w:r>
          </w:p>
          <w:p w14:paraId="62F0B9FB" w14:textId="77777777" w:rsidR="004A46F2" w:rsidRDefault="004A46F2" w:rsidP="00C462F1">
            <w:pPr>
              <w:rPr>
                <w:rFonts w:ascii="Arial" w:hAnsi="Arial" w:cs="Arial"/>
              </w:rPr>
            </w:pPr>
          </w:p>
          <w:p w14:paraId="481BB371" w14:textId="77777777" w:rsidR="00C462F1" w:rsidRPr="004A46F2" w:rsidRDefault="00C462F1" w:rsidP="00C462F1">
            <w:pPr>
              <w:rPr>
                <w:rFonts w:ascii="Arial" w:hAnsi="Arial" w:cs="Arial"/>
              </w:rPr>
            </w:pPr>
            <w:r w:rsidRPr="004A46F2">
              <w:rPr>
                <w:rFonts w:ascii="Arial" w:hAnsi="Arial" w:cs="Arial"/>
              </w:rPr>
              <w:t>The successful bidder shall provide an up-to-date copy of the certificate upon renewal of the policy.  Failure to do so shall result in cancellation of the contract.</w:t>
            </w:r>
          </w:p>
          <w:p w14:paraId="69BFC70C" w14:textId="77777777" w:rsidR="00C462F1" w:rsidRDefault="00C462F1" w:rsidP="00C462F1">
            <w:pPr>
              <w:rPr>
                <w:rFonts w:ascii="Arial" w:hAnsi="Arial" w:cs="Arial"/>
              </w:rPr>
            </w:pPr>
          </w:p>
          <w:p w14:paraId="7D43FEC2" w14:textId="77777777" w:rsidR="00C462F1" w:rsidRPr="004A46F2" w:rsidRDefault="00C462F1" w:rsidP="00C462F1">
            <w:pPr>
              <w:rPr>
                <w:rFonts w:ascii="Arial" w:hAnsi="Arial" w:cs="Arial"/>
              </w:rPr>
            </w:pPr>
            <w:r w:rsidRPr="004A46F2">
              <w:rPr>
                <w:rFonts w:ascii="Arial" w:hAnsi="Arial" w:cs="Arial"/>
              </w:rPr>
              <w:t>The insurance shall be endorsed to state that coverage shall not be suspended, voided, cancelled by either party, reduced in coverage limits, except after thirty (30) days prior written notice by certified mail, return receipt requested, has been given to the agencies.</w:t>
            </w:r>
          </w:p>
          <w:p w14:paraId="34914BCB" w14:textId="77777777" w:rsidR="00C462F1" w:rsidRPr="004A46F2" w:rsidRDefault="00C462F1" w:rsidP="00C462F1">
            <w:pPr>
              <w:rPr>
                <w:rFonts w:ascii="Arial" w:hAnsi="Arial" w:cs="Arial"/>
              </w:rPr>
            </w:pPr>
          </w:p>
          <w:p w14:paraId="45157334" w14:textId="77777777" w:rsidR="009E2EE3" w:rsidRDefault="00C462F1" w:rsidP="00562DCD">
            <w:pPr>
              <w:rPr>
                <w:rFonts w:ascii="Arial" w:hAnsi="Arial" w:cs="Arial"/>
              </w:rPr>
            </w:pPr>
            <w:r w:rsidRPr="004A46F2">
              <w:rPr>
                <w:rFonts w:ascii="Arial" w:hAnsi="Arial" w:cs="Arial"/>
              </w:rPr>
              <w:t xml:space="preserve">The insurance coverage shall be in compliance with the laws of the Commonwealth of Kentucky and shall be placed with a licensed resident or non-resident agent who represents insurance companies authorized to do business in Kentucky.  A list of authorized companies can be found at </w:t>
            </w:r>
            <w:hyperlink r:id="rId12" w:history="1">
              <w:r w:rsidRPr="004A46F2">
                <w:rPr>
                  <w:rStyle w:val="Hyperlink"/>
                  <w:rFonts w:ascii="Arial" w:hAnsi="Arial" w:cs="Arial"/>
                </w:rPr>
                <w:t>http://insurance.ky.gov/company</w:t>
              </w:r>
            </w:hyperlink>
            <w:r w:rsidRPr="004A46F2">
              <w:rPr>
                <w:rFonts w:ascii="Arial" w:hAnsi="Arial" w:cs="Arial"/>
              </w:rPr>
              <w:t>.  Failure to meet this requirement may result in the bid being deemed non-responsive.</w:t>
            </w:r>
          </w:p>
          <w:p w14:paraId="62F15E2A" w14:textId="77777777" w:rsidR="008359C1" w:rsidRDefault="008359C1" w:rsidP="00562DCD">
            <w:pPr>
              <w:rPr>
                <w:rFonts w:ascii="Arial" w:hAnsi="Arial" w:cs="Arial"/>
              </w:rPr>
            </w:pPr>
          </w:p>
          <w:p w14:paraId="60B66E03" w14:textId="77777777" w:rsidR="008359C1" w:rsidRPr="008359C1" w:rsidRDefault="008359C1" w:rsidP="00562DCD">
            <w:pPr>
              <w:rPr>
                <w:rFonts w:ascii="Arial" w:hAnsi="Arial" w:cs="Arial"/>
              </w:rPr>
            </w:pPr>
            <w:r w:rsidRPr="004A46F2">
              <w:rPr>
                <w:rFonts w:ascii="Arial" w:hAnsi="Arial" w:cs="Arial"/>
              </w:rPr>
              <w:t xml:space="preserve">The insurer shall have an AM Best rating of B+ or higher.  Visit </w:t>
            </w:r>
            <w:hyperlink r:id="rId13" w:history="1">
              <w:r w:rsidRPr="004A46F2">
                <w:rPr>
                  <w:rStyle w:val="Hyperlink"/>
                  <w:rFonts w:ascii="Arial" w:hAnsi="Arial" w:cs="Arial"/>
                </w:rPr>
                <w:t>www.ambest.com</w:t>
              </w:r>
            </w:hyperlink>
            <w:r w:rsidRPr="004A46F2">
              <w:rPr>
                <w:rFonts w:ascii="Arial" w:hAnsi="Arial" w:cs="Arial"/>
              </w:rPr>
              <w:t xml:space="preserve"> for verification. Failure to meet this requirement may result in the bid being deemed non-responsive</w:t>
            </w:r>
            <w:r>
              <w:rPr>
                <w:rFonts w:ascii="Arial" w:hAnsi="Arial" w:cs="Arial"/>
              </w:rPr>
              <w:t>.</w:t>
            </w:r>
          </w:p>
        </w:tc>
      </w:tr>
      <w:tr w:rsidR="004A46F2" w14:paraId="654D2827" w14:textId="77777777" w:rsidTr="00613FD5">
        <w:trPr>
          <w:trHeight w:val="720"/>
        </w:trPr>
        <w:tc>
          <w:tcPr>
            <w:tcW w:w="10770" w:type="dxa"/>
            <w:gridSpan w:val="6"/>
            <w:tcMar>
              <w:top w:w="72" w:type="dxa"/>
              <w:left w:w="72" w:type="dxa"/>
              <w:bottom w:w="72" w:type="dxa"/>
              <w:right w:w="72" w:type="dxa"/>
            </w:tcMar>
          </w:tcPr>
          <w:p w14:paraId="1B3AB98E" w14:textId="77777777" w:rsidR="00562DCD" w:rsidRDefault="00562DCD" w:rsidP="00562DCD">
            <w:pPr>
              <w:tabs>
                <w:tab w:val="left" w:pos="1200"/>
              </w:tabs>
              <w:suppressAutoHyphens/>
              <w:jc w:val="both"/>
              <w:rPr>
                <w:rFonts w:ascii="Arial" w:hAnsi="Arial" w:cs="Arial"/>
                <w:b/>
                <w:spacing w:val="-2"/>
              </w:rPr>
            </w:pPr>
            <w:r w:rsidRPr="004A46F2">
              <w:rPr>
                <w:rFonts w:ascii="Arial" w:hAnsi="Arial" w:cs="Arial"/>
                <w:b/>
                <w:spacing w:val="-2"/>
              </w:rPr>
              <w:t>DISPOSAL OF MATERIALS</w:t>
            </w:r>
          </w:p>
          <w:p w14:paraId="36ED3994" w14:textId="77777777" w:rsidR="00FD2FFE" w:rsidRPr="008359C1" w:rsidRDefault="00FD2FFE" w:rsidP="00562DCD">
            <w:pPr>
              <w:tabs>
                <w:tab w:val="left" w:pos="1200"/>
              </w:tabs>
              <w:suppressAutoHyphens/>
              <w:jc w:val="both"/>
              <w:rPr>
                <w:rFonts w:ascii="Arial" w:hAnsi="Arial" w:cs="Arial"/>
                <w:spacing w:val="-2"/>
              </w:rPr>
            </w:pPr>
          </w:p>
          <w:p w14:paraId="45C6B70F" w14:textId="77777777" w:rsidR="00562DCD" w:rsidRPr="004A46F2" w:rsidRDefault="00562DCD" w:rsidP="00562DCD">
            <w:pPr>
              <w:tabs>
                <w:tab w:val="left" w:pos="1200"/>
              </w:tabs>
              <w:suppressAutoHyphens/>
              <w:jc w:val="both"/>
              <w:rPr>
                <w:rFonts w:ascii="Arial" w:hAnsi="Arial" w:cs="Arial"/>
                <w:spacing w:val="-2"/>
              </w:rPr>
            </w:pPr>
            <w:r w:rsidRPr="004A46F2">
              <w:rPr>
                <w:rFonts w:ascii="Arial" w:hAnsi="Arial" w:cs="Arial"/>
                <w:b/>
                <w:spacing w:val="-2"/>
              </w:rPr>
              <w:t>Debris, Trash and Waste Materials</w:t>
            </w:r>
            <w:r w:rsidRPr="004A46F2">
              <w:rPr>
                <w:rFonts w:ascii="Arial" w:hAnsi="Arial" w:cs="Arial"/>
                <w:spacing w:val="-2"/>
              </w:rPr>
              <w:t xml:space="preserve"> – </w:t>
            </w:r>
            <w:r w:rsidRPr="004A46F2">
              <w:rPr>
                <w:rFonts w:ascii="Arial" w:hAnsi="Arial" w:cs="Arial"/>
                <w:b/>
                <w:spacing w:val="-2"/>
              </w:rPr>
              <w:t>No debris, trash or waste material is to be buried on site.</w:t>
            </w:r>
            <w:r w:rsidRPr="004A46F2">
              <w:rPr>
                <w:rFonts w:ascii="Arial" w:hAnsi="Arial" w:cs="Arial"/>
                <w:spacing w:val="-2"/>
              </w:rPr>
              <w:t xml:space="preserve">  All debris, trash and </w:t>
            </w:r>
            <w:r w:rsidRPr="004A46F2">
              <w:rPr>
                <w:rFonts w:ascii="Arial" w:hAnsi="Arial" w:cs="Arial"/>
                <w:spacing w:val="-2"/>
              </w:rPr>
              <w:lastRenderedPageBreak/>
              <w:t>waste material resulting from the removal of improvements shall be disposed of at a site or facility for which a permit for waste disposal has been issued by the Natural Resources and Environmental Protection Cabinet, Department for Environmental Protection, Division of Waste Management (excluding any material which is recovered for salvage/reuse including brick, concrete or blacktop which is to be disposed of as beneficial reuse). The cost of this disposal shall be considered and included in the contract price.  Upon completion of the contract, the contractor will furnish the district Property Management Agent with the name and address of the waste disposal site used and copies of the disposal receipts indicating the amount of material disposed.</w:t>
            </w:r>
          </w:p>
          <w:p w14:paraId="7369A18C" w14:textId="77777777" w:rsidR="00562DCD" w:rsidRPr="004A46F2" w:rsidRDefault="00562DCD" w:rsidP="00562DCD">
            <w:pPr>
              <w:tabs>
                <w:tab w:val="left" w:pos="1200"/>
              </w:tabs>
              <w:suppressAutoHyphens/>
              <w:jc w:val="both"/>
              <w:rPr>
                <w:rFonts w:ascii="Arial" w:hAnsi="Arial" w:cs="Arial"/>
                <w:spacing w:val="-2"/>
              </w:rPr>
            </w:pPr>
          </w:p>
          <w:p w14:paraId="366775AA" w14:textId="77777777" w:rsidR="00562DCD" w:rsidRPr="004A46F2" w:rsidRDefault="00562DCD" w:rsidP="00562DCD">
            <w:pPr>
              <w:tabs>
                <w:tab w:val="left" w:pos="1200"/>
              </w:tabs>
              <w:suppressAutoHyphens/>
              <w:jc w:val="both"/>
              <w:rPr>
                <w:rFonts w:ascii="Arial" w:hAnsi="Arial" w:cs="Arial"/>
                <w:spacing w:val="-2"/>
              </w:rPr>
            </w:pPr>
            <w:r w:rsidRPr="004A46F2">
              <w:rPr>
                <w:rFonts w:ascii="Arial" w:hAnsi="Arial" w:cs="Arial"/>
                <w:b/>
                <w:spacing w:val="-2"/>
              </w:rPr>
              <w:t>Materials Requiring Special Disposal</w:t>
            </w:r>
            <w:r w:rsidRPr="004A46F2">
              <w:rPr>
                <w:rFonts w:ascii="Arial" w:hAnsi="Arial" w:cs="Arial"/>
                <w:spacing w:val="-2"/>
              </w:rPr>
              <w:t xml:space="preserve"> - It shall be the responsibility of the contractor to properly dispose of any hazardous waste, paint, tires, automobile batteries, etc. in a manner that meets all local, </w:t>
            </w:r>
            <w:proofErr w:type="gramStart"/>
            <w:r w:rsidRPr="004A46F2">
              <w:rPr>
                <w:rFonts w:ascii="Arial" w:hAnsi="Arial" w:cs="Arial"/>
                <w:spacing w:val="-2"/>
              </w:rPr>
              <w:t>state</w:t>
            </w:r>
            <w:proofErr w:type="gramEnd"/>
            <w:r w:rsidRPr="004A46F2">
              <w:rPr>
                <w:rFonts w:ascii="Arial" w:hAnsi="Arial" w:cs="Arial"/>
                <w:spacing w:val="-2"/>
              </w:rPr>
              <w:t xml:space="preserve"> and federal regulations regarding this type of disposal.  </w:t>
            </w:r>
          </w:p>
          <w:p w14:paraId="3A19D3B3" w14:textId="77777777" w:rsidR="00562DCD" w:rsidRPr="004A46F2" w:rsidRDefault="00562DCD" w:rsidP="00562DCD">
            <w:pPr>
              <w:tabs>
                <w:tab w:val="left" w:pos="1200"/>
              </w:tabs>
              <w:suppressAutoHyphens/>
              <w:jc w:val="both"/>
              <w:rPr>
                <w:rFonts w:ascii="Arial" w:hAnsi="Arial" w:cs="Arial"/>
                <w:spacing w:val="-2"/>
              </w:rPr>
            </w:pPr>
          </w:p>
          <w:p w14:paraId="0BDB44CF" w14:textId="77777777" w:rsidR="00562DCD" w:rsidRPr="004A46F2" w:rsidRDefault="00562DCD" w:rsidP="00562DCD">
            <w:pPr>
              <w:tabs>
                <w:tab w:val="left" w:pos="1200"/>
              </w:tabs>
              <w:suppressAutoHyphens/>
              <w:jc w:val="both"/>
              <w:rPr>
                <w:rFonts w:ascii="Arial" w:hAnsi="Arial" w:cs="Arial"/>
                <w:spacing w:val="-2"/>
              </w:rPr>
            </w:pPr>
            <w:r w:rsidRPr="004A46F2">
              <w:rPr>
                <w:rFonts w:ascii="Arial" w:hAnsi="Arial" w:cs="Arial"/>
                <w:spacing w:val="-2"/>
              </w:rPr>
              <w:t>The cost of this disposal shall be considered and included in the contract price.  Upon completion of the contract, the contractor will furnish the district Property Management Agent with the name and address of the disposal site used and copies of the disposal receipts indicating the type and amount of material disposed.</w:t>
            </w:r>
          </w:p>
          <w:p w14:paraId="75EB7750" w14:textId="77777777" w:rsidR="004A46F2" w:rsidRPr="00562DCD" w:rsidRDefault="00562DCD" w:rsidP="00562DCD">
            <w:pPr>
              <w:tabs>
                <w:tab w:val="left" w:pos="1200"/>
              </w:tabs>
              <w:suppressAutoHyphens/>
              <w:jc w:val="both"/>
              <w:rPr>
                <w:rFonts w:ascii="Arial" w:hAnsi="Arial" w:cs="Arial"/>
                <w:spacing w:val="-2"/>
              </w:rPr>
            </w:pPr>
            <w:r w:rsidRPr="00562DCD">
              <w:rPr>
                <w:rFonts w:ascii="Arial" w:hAnsi="Arial" w:cs="Arial"/>
                <w:b/>
              </w:rPr>
              <w:t>HAZARDOUS MATERIALS-</w:t>
            </w:r>
            <w:r w:rsidRPr="00562DCD">
              <w:rPr>
                <w:rFonts w:ascii="Arial" w:hAnsi="Arial" w:cs="Arial"/>
              </w:rPr>
              <w:t>In the event the contractor unexpectedly encounters on the site material reasonably believed to be asbestos, polychlorinated biphenyl (PCB) or other classified hazardous substances/materials which have not been rendered harmless, the contractor shall immediately stop work in the area affected and report the condition to the owner.  The work in the affected area shall not thereafter be resumed except by written agreement of the owner and contractor if in fact the material is asbestos, polychlorinated biphenyl (PCB), or other classified hazardous substances/materials which have not been rendered harmless.  The work in the affected area shall be resumed in the absence of any classified hazardous substances/materials or when it or they have been rendered harmless.</w:t>
            </w:r>
          </w:p>
        </w:tc>
      </w:tr>
      <w:tr w:rsidR="004A46F2" w14:paraId="5AFB65AD" w14:textId="77777777" w:rsidTr="00CB0040">
        <w:trPr>
          <w:trHeight w:val="288"/>
        </w:trPr>
        <w:tc>
          <w:tcPr>
            <w:tcW w:w="10770" w:type="dxa"/>
            <w:gridSpan w:val="6"/>
            <w:tcMar>
              <w:top w:w="72" w:type="dxa"/>
              <w:left w:w="72" w:type="dxa"/>
              <w:bottom w:w="72" w:type="dxa"/>
              <w:right w:w="72" w:type="dxa"/>
            </w:tcMar>
          </w:tcPr>
          <w:p w14:paraId="5C0A562E" w14:textId="77777777" w:rsidR="00562DCD" w:rsidRPr="004A46F2" w:rsidRDefault="00562DCD" w:rsidP="00562DCD">
            <w:pPr>
              <w:tabs>
                <w:tab w:val="left" w:pos="1200"/>
              </w:tabs>
              <w:suppressAutoHyphens/>
              <w:jc w:val="both"/>
              <w:rPr>
                <w:rFonts w:ascii="Arial" w:hAnsi="Arial" w:cs="Arial"/>
                <w:b/>
                <w:spacing w:val="-2"/>
              </w:rPr>
            </w:pPr>
            <w:r w:rsidRPr="004A46F2">
              <w:rPr>
                <w:rFonts w:ascii="Arial" w:hAnsi="Arial" w:cs="Arial"/>
                <w:b/>
                <w:spacing w:val="-2"/>
              </w:rPr>
              <w:t>ENERGY AND ENVIRONMENT CABINET</w:t>
            </w:r>
          </w:p>
          <w:p w14:paraId="1398FFC6" w14:textId="77777777" w:rsidR="00562DCD" w:rsidRPr="004A46F2" w:rsidRDefault="00562DCD" w:rsidP="00562DCD">
            <w:pPr>
              <w:tabs>
                <w:tab w:val="left" w:pos="1200"/>
              </w:tabs>
              <w:suppressAutoHyphens/>
              <w:jc w:val="both"/>
              <w:rPr>
                <w:rFonts w:ascii="Arial" w:hAnsi="Arial" w:cs="Arial"/>
                <w:spacing w:val="-2"/>
              </w:rPr>
            </w:pPr>
          </w:p>
          <w:p w14:paraId="6F991955" w14:textId="77777777" w:rsidR="00562DCD" w:rsidRPr="004A46F2" w:rsidRDefault="00562DCD" w:rsidP="00562DCD">
            <w:pPr>
              <w:tabs>
                <w:tab w:val="left" w:pos="1200"/>
              </w:tabs>
              <w:suppressAutoHyphens/>
              <w:jc w:val="both"/>
              <w:rPr>
                <w:rFonts w:ascii="Arial" w:hAnsi="Arial" w:cs="Arial"/>
                <w:spacing w:val="-2"/>
              </w:rPr>
            </w:pPr>
            <w:r w:rsidRPr="004A46F2">
              <w:rPr>
                <w:rFonts w:ascii="Arial" w:hAnsi="Arial" w:cs="Arial"/>
                <w:spacing w:val="-2"/>
              </w:rPr>
              <w:t xml:space="preserve">If vendor has received a fine from EEC for a major infraction/violation within the last six months the vendor’s bid may be rejected as </w:t>
            </w:r>
            <w:proofErr w:type="gramStart"/>
            <w:r w:rsidRPr="004A46F2">
              <w:rPr>
                <w:rFonts w:ascii="Arial" w:hAnsi="Arial" w:cs="Arial"/>
                <w:spacing w:val="-2"/>
              </w:rPr>
              <w:t>non responsive</w:t>
            </w:r>
            <w:proofErr w:type="gramEnd"/>
            <w:r w:rsidRPr="004A46F2">
              <w:rPr>
                <w:rFonts w:ascii="Arial" w:hAnsi="Arial" w:cs="Arial"/>
                <w:spacing w:val="-2"/>
              </w:rPr>
              <w:t>.  KYTC Division of Purchases reserves the right to review all vendor violations and to determine the level of infraction/violation.</w:t>
            </w:r>
          </w:p>
          <w:p w14:paraId="5F6DB9E1" w14:textId="77777777" w:rsidR="00562DCD" w:rsidRPr="004A46F2" w:rsidRDefault="00562DCD" w:rsidP="00562DCD">
            <w:pPr>
              <w:tabs>
                <w:tab w:val="left" w:pos="1200"/>
              </w:tabs>
              <w:suppressAutoHyphens/>
              <w:jc w:val="both"/>
              <w:rPr>
                <w:rFonts w:ascii="Arial" w:hAnsi="Arial" w:cs="Arial"/>
                <w:spacing w:val="-2"/>
              </w:rPr>
            </w:pPr>
          </w:p>
          <w:p w14:paraId="0F80CB14" w14:textId="77777777" w:rsidR="004A46F2" w:rsidRPr="00562DCD" w:rsidRDefault="00562DCD" w:rsidP="009E2EE3">
            <w:pPr>
              <w:tabs>
                <w:tab w:val="left" w:pos="1200"/>
              </w:tabs>
              <w:suppressAutoHyphens/>
              <w:jc w:val="both"/>
              <w:rPr>
                <w:rFonts w:ascii="Arial" w:hAnsi="Arial" w:cs="Arial"/>
                <w:spacing w:val="-2"/>
              </w:rPr>
            </w:pPr>
            <w:r w:rsidRPr="004A46F2">
              <w:rPr>
                <w:rFonts w:ascii="Arial" w:hAnsi="Arial" w:cs="Arial"/>
                <w:spacing w:val="-2"/>
              </w:rPr>
              <w:t xml:space="preserve">Below is </w:t>
            </w:r>
            <w:r w:rsidR="00B248CF">
              <w:rPr>
                <w:rFonts w:ascii="Arial" w:hAnsi="Arial" w:cs="Arial"/>
                <w:spacing w:val="-2"/>
              </w:rPr>
              <w:t>a link to the Division of Waste</w:t>
            </w:r>
            <w:r w:rsidRPr="004A46F2">
              <w:rPr>
                <w:rFonts w:ascii="Arial" w:hAnsi="Arial" w:cs="Arial"/>
                <w:spacing w:val="-2"/>
              </w:rPr>
              <w:t xml:space="preserve"> </w:t>
            </w:r>
            <w:r w:rsidR="00073B74" w:rsidRPr="004A46F2">
              <w:rPr>
                <w:rFonts w:ascii="Arial" w:hAnsi="Arial" w:cs="Arial"/>
                <w:spacing w:val="-2"/>
              </w:rPr>
              <w:t>Management</w:t>
            </w:r>
            <w:r w:rsidRPr="004A46F2">
              <w:rPr>
                <w:rFonts w:ascii="Arial" w:hAnsi="Arial" w:cs="Arial"/>
                <w:spacing w:val="-2"/>
              </w:rPr>
              <w:t xml:space="preserve"> website if you need information about permitted landfills.  </w:t>
            </w:r>
            <w:hyperlink r:id="rId14" w:history="1">
              <w:r w:rsidRPr="004A46F2">
                <w:rPr>
                  <w:rStyle w:val="Hyperlink"/>
                  <w:rFonts w:ascii="Arial" w:hAnsi="Arial" w:cs="Arial"/>
                  <w:spacing w:val="-2"/>
                </w:rPr>
                <w:t>http://www.waste.ky.gov</w:t>
              </w:r>
            </w:hyperlink>
          </w:p>
        </w:tc>
      </w:tr>
      <w:tr w:rsidR="00562DCD" w14:paraId="4DF82A68" w14:textId="77777777" w:rsidTr="00CB0040">
        <w:trPr>
          <w:trHeight w:val="288"/>
        </w:trPr>
        <w:tc>
          <w:tcPr>
            <w:tcW w:w="10770" w:type="dxa"/>
            <w:gridSpan w:val="6"/>
            <w:tcMar>
              <w:top w:w="72" w:type="dxa"/>
              <w:left w:w="72" w:type="dxa"/>
              <w:bottom w:w="72" w:type="dxa"/>
              <w:right w:w="72" w:type="dxa"/>
            </w:tcMar>
          </w:tcPr>
          <w:p w14:paraId="79788C83" w14:textId="77777777" w:rsidR="00562DCD" w:rsidRPr="004A46F2" w:rsidRDefault="00562DCD" w:rsidP="00562DCD">
            <w:pPr>
              <w:tabs>
                <w:tab w:val="left" w:pos="1200"/>
              </w:tabs>
              <w:suppressAutoHyphens/>
              <w:jc w:val="both"/>
              <w:rPr>
                <w:rFonts w:ascii="Arial" w:hAnsi="Arial" w:cs="Arial"/>
                <w:spacing w:val="-2"/>
              </w:rPr>
            </w:pPr>
            <w:r w:rsidRPr="004A46F2">
              <w:rPr>
                <w:rFonts w:ascii="Arial" w:hAnsi="Arial" w:cs="Arial"/>
                <w:b/>
                <w:spacing w:val="-2"/>
              </w:rPr>
              <w:t>RECOVERY OF REFRIGERANT</w:t>
            </w:r>
          </w:p>
          <w:p w14:paraId="20B388A9" w14:textId="77777777" w:rsidR="00562DCD" w:rsidRPr="004A46F2" w:rsidRDefault="00562DCD" w:rsidP="00562DCD">
            <w:pPr>
              <w:tabs>
                <w:tab w:val="left" w:pos="1200"/>
              </w:tabs>
              <w:suppressAutoHyphens/>
              <w:jc w:val="both"/>
              <w:rPr>
                <w:rFonts w:ascii="Arial" w:hAnsi="Arial" w:cs="Arial"/>
                <w:spacing w:val="-2"/>
              </w:rPr>
            </w:pPr>
          </w:p>
          <w:p w14:paraId="228E73AB" w14:textId="77777777" w:rsidR="00562DCD" w:rsidRPr="00562DCD" w:rsidRDefault="00562DCD" w:rsidP="009E2EE3">
            <w:pPr>
              <w:tabs>
                <w:tab w:val="left" w:pos="1200"/>
              </w:tabs>
              <w:suppressAutoHyphens/>
              <w:jc w:val="both"/>
              <w:rPr>
                <w:rFonts w:ascii="Arial" w:hAnsi="Arial" w:cs="Arial"/>
                <w:spacing w:val="-2"/>
              </w:rPr>
            </w:pPr>
            <w:r w:rsidRPr="004A46F2">
              <w:rPr>
                <w:rFonts w:ascii="Arial" w:hAnsi="Arial" w:cs="Arial"/>
                <w:spacing w:val="-2"/>
              </w:rPr>
              <w:t xml:space="preserve">When a refrigeration unit (central air conditioners, freezer units, coolers, </w:t>
            </w:r>
            <w:r w:rsidR="00481CF8" w:rsidRPr="004A46F2">
              <w:rPr>
                <w:rFonts w:ascii="Arial" w:hAnsi="Arial" w:cs="Arial"/>
                <w:spacing w:val="-2"/>
              </w:rPr>
              <w:t>etc.</w:t>
            </w:r>
            <w:r w:rsidRPr="004A46F2">
              <w:rPr>
                <w:rFonts w:ascii="Arial" w:hAnsi="Arial" w:cs="Arial"/>
                <w:spacing w:val="-2"/>
              </w:rPr>
              <w:t xml:space="preserve">) is to be removed intact from the site for reuse, evacuation/recovery of refrigerant is not required.  All </w:t>
            </w:r>
            <w:proofErr w:type="gramStart"/>
            <w:r w:rsidRPr="004A46F2">
              <w:rPr>
                <w:rFonts w:ascii="Arial" w:hAnsi="Arial" w:cs="Arial"/>
                <w:spacing w:val="-2"/>
              </w:rPr>
              <w:t>refrigerant</w:t>
            </w:r>
            <w:proofErr w:type="gramEnd"/>
            <w:r w:rsidRPr="004A46F2">
              <w:rPr>
                <w:rFonts w:ascii="Arial" w:hAnsi="Arial" w:cs="Arial"/>
                <w:spacing w:val="-2"/>
              </w:rPr>
              <w:t xml:space="preserve"> must be completely evacuated/recovered from any refrigeration unit which is not to be removed intact from the site or is to be removed for disposal.  Evacuation/recovery is to take place prior to destruction of the unit. This evacuation/recovery must be performed by a licensed HVAC operator and documented by the submission, to the District Property Management Agent, of a paid receipt from the licensed HVAC operator who performed the reclamation.  </w:t>
            </w:r>
            <w:r w:rsidRPr="004A46F2">
              <w:rPr>
                <w:rFonts w:ascii="Arial" w:hAnsi="Arial" w:cs="Arial"/>
                <w:b/>
                <w:spacing w:val="-2"/>
              </w:rPr>
              <w:t>(NOTE: Failure to submit paid receipt referenced herein will result in a penalty of $200.00 per occurrence.)</w:t>
            </w:r>
            <w:r w:rsidRPr="004A46F2">
              <w:rPr>
                <w:rFonts w:ascii="Arial" w:hAnsi="Arial" w:cs="Arial"/>
                <w:color w:val="FF0000"/>
                <w:spacing w:val="-2"/>
              </w:rPr>
              <w:t xml:space="preserve"> </w:t>
            </w:r>
            <w:r w:rsidRPr="004A46F2">
              <w:rPr>
                <w:rFonts w:ascii="Arial" w:hAnsi="Arial" w:cs="Arial"/>
                <w:spacing w:val="-2"/>
              </w:rPr>
              <w:t xml:space="preserve"> The cost of refrigerant evacuation/recovery shall be considered and be included in the contract price.</w:t>
            </w:r>
          </w:p>
        </w:tc>
      </w:tr>
      <w:tr w:rsidR="00C53D4E" w14:paraId="7C87C72B" w14:textId="77777777" w:rsidTr="00CB0040">
        <w:trPr>
          <w:trHeight w:val="288"/>
        </w:trPr>
        <w:tc>
          <w:tcPr>
            <w:tcW w:w="10770" w:type="dxa"/>
            <w:gridSpan w:val="6"/>
            <w:tcMar>
              <w:top w:w="72" w:type="dxa"/>
              <w:left w:w="72" w:type="dxa"/>
              <w:bottom w:w="72" w:type="dxa"/>
              <w:right w:w="72" w:type="dxa"/>
            </w:tcMar>
          </w:tcPr>
          <w:p w14:paraId="447FB5F7" w14:textId="77777777" w:rsidR="00C53D4E" w:rsidRPr="00C53D4E" w:rsidRDefault="00C53D4E" w:rsidP="00C53D4E">
            <w:pPr>
              <w:tabs>
                <w:tab w:val="left" w:pos="1200"/>
              </w:tabs>
              <w:suppressAutoHyphens/>
              <w:jc w:val="both"/>
              <w:rPr>
                <w:rFonts w:ascii="Arial" w:hAnsi="Arial" w:cs="Arial"/>
                <w:b/>
                <w:spacing w:val="-2"/>
              </w:rPr>
            </w:pPr>
            <w:r w:rsidRPr="00C53D4E">
              <w:rPr>
                <w:rFonts w:ascii="Arial" w:hAnsi="Arial" w:cs="Arial"/>
                <w:b/>
                <w:spacing w:val="-2"/>
              </w:rPr>
              <w:t>OPEN BURNING</w:t>
            </w:r>
          </w:p>
          <w:p w14:paraId="7274AAEE" w14:textId="77777777" w:rsidR="00C53D4E" w:rsidRPr="00C53D4E" w:rsidRDefault="00C53D4E" w:rsidP="00C53D4E">
            <w:pPr>
              <w:tabs>
                <w:tab w:val="left" w:pos="1200"/>
              </w:tabs>
              <w:suppressAutoHyphens/>
              <w:jc w:val="both"/>
              <w:rPr>
                <w:rFonts w:ascii="Arial" w:hAnsi="Arial" w:cs="Arial"/>
                <w:spacing w:val="-2"/>
              </w:rPr>
            </w:pPr>
          </w:p>
          <w:p w14:paraId="00CE6360" w14:textId="77777777" w:rsidR="00C53D4E" w:rsidRPr="00C53D4E" w:rsidRDefault="00C53D4E" w:rsidP="00C53D4E">
            <w:pPr>
              <w:tabs>
                <w:tab w:val="left" w:pos="1200"/>
              </w:tabs>
              <w:suppressAutoHyphens/>
              <w:jc w:val="both"/>
              <w:rPr>
                <w:rFonts w:ascii="Arial" w:hAnsi="Arial" w:cs="Arial"/>
                <w:spacing w:val="-2"/>
              </w:rPr>
            </w:pPr>
            <w:r w:rsidRPr="00C53D4E">
              <w:rPr>
                <w:rFonts w:ascii="Arial" w:hAnsi="Arial" w:cs="Arial"/>
                <w:spacing w:val="-2"/>
              </w:rPr>
              <w:t xml:space="preserve">In compliance with “401 KAR 63:005. Open Burning”, no open burning of improvements, trash, debris or waste material will be permitted on the contract.  The referenced KAR may be viewed on the Kentucky Legislation webpage </w:t>
            </w:r>
            <w:hyperlink r:id="rId15" w:history="1">
              <w:r w:rsidRPr="00C53D4E">
                <w:rPr>
                  <w:rStyle w:val="Hyperlink"/>
                  <w:rFonts w:ascii="Arial" w:hAnsi="Arial" w:cs="Arial"/>
                  <w:spacing w:val="-2"/>
                </w:rPr>
                <w:t>http://www.lrc.ky.gov/kar/401/063/005.htm</w:t>
              </w:r>
            </w:hyperlink>
          </w:p>
          <w:p w14:paraId="08C7178B" w14:textId="77777777" w:rsidR="00C53D4E" w:rsidRPr="00C53D4E" w:rsidRDefault="00C53D4E" w:rsidP="00C53D4E">
            <w:pPr>
              <w:tabs>
                <w:tab w:val="left" w:pos="1200"/>
              </w:tabs>
              <w:suppressAutoHyphens/>
              <w:jc w:val="both"/>
              <w:rPr>
                <w:rFonts w:ascii="Arial" w:hAnsi="Arial" w:cs="Arial"/>
                <w:spacing w:val="-2"/>
              </w:rPr>
            </w:pPr>
          </w:p>
          <w:p w14:paraId="58DEF5C7" w14:textId="77777777" w:rsidR="00C53D4E" w:rsidRPr="004A46F2" w:rsidRDefault="00C53D4E" w:rsidP="00C53D4E">
            <w:pPr>
              <w:tabs>
                <w:tab w:val="left" w:pos="1200"/>
              </w:tabs>
              <w:suppressAutoHyphens/>
              <w:jc w:val="both"/>
              <w:rPr>
                <w:rFonts w:ascii="Arial" w:hAnsi="Arial" w:cs="Arial"/>
                <w:b/>
                <w:spacing w:val="-2"/>
              </w:rPr>
            </w:pPr>
            <w:r w:rsidRPr="004A46F2">
              <w:rPr>
                <w:rFonts w:ascii="Arial" w:hAnsi="Arial" w:cs="Arial"/>
                <w:spacing w:val="-2"/>
              </w:rPr>
              <w:t xml:space="preserve">Should open burning by unknown parties take place, the contractor shall immediately notify the district Property Management Agent, the appropriate regional office of the Natural Resources and Environmental Protection Cabinet, Department for Environmental Protection, Division for Air </w:t>
            </w:r>
            <w:proofErr w:type="gramStart"/>
            <w:r w:rsidRPr="004A46F2">
              <w:rPr>
                <w:rFonts w:ascii="Arial" w:hAnsi="Arial" w:cs="Arial"/>
                <w:spacing w:val="-2"/>
              </w:rPr>
              <w:t>Quality</w:t>
            </w:r>
            <w:proofErr w:type="gramEnd"/>
            <w:r w:rsidRPr="004A46F2">
              <w:rPr>
                <w:rFonts w:ascii="Arial" w:hAnsi="Arial" w:cs="Arial"/>
                <w:spacing w:val="-2"/>
              </w:rPr>
              <w:t xml:space="preserve"> and local law enforcement authorities.  A written report of these notifications is to be submitted to the district Property Management Agent within 5 working days of the discovery of the burning.</w:t>
            </w:r>
          </w:p>
        </w:tc>
      </w:tr>
      <w:tr w:rsidR="00562DCD" w14:paraId="77A34108" w14:textId="77777777" w:rsidTr="00CB0040">
        <w:trPr>
          <w:trHeight w:val="288"/>
        </w:trPr>
        <w:tc>
          <w:tcPr>
            <w:tcW w:w="10770" w:type="dxa"/>
            <w:gridSpan w:val="6"/>
            <w:tcBorders>
              <w:bottom w:val="single" w:sz="4" w:space="0" w:color="auto"/>
            </w:tcBorders>
            <w:tcMar>
              <w:top w:w="72" w:type="dxa"/>
              <w:left w:w="72" w:type="dxa"/>
              <w:bottom w:w="72" w:type="dxa"/>
              <w:right w:w="72" w:type="dxa"/>
            </w:tcMar>
          </w:tcPr>
          <w:p w14:paraId="7FF0A61E"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b/>
                <w:spacing w:val="-2"/>
              </w:rPr>
              <w:t>CLEARANCE PROCEDURES</w:t>
            </w:r>
          </w:p>
          <w:p w14:paraId="4E21C382" w14:textId="77777777" w:rsidR="00E30136" w:rsidRPr="00E30136" w:rsidRDefault="00E30136" w:rsidP="00E30136">
            <w:pPr>
              <w:jc w:val="both"/>
              <w:rPr>
                <w:rFonts w:ascii="Arial" w:hAnsi="Arial" w:cs="Arial"/>
              </w:rPr>
            </w:pPr>
          </w:p>
          <w:p w14:paraId="005640C0" w14:textId="77777777" w:rsidR="00E30136" w:rsidRPr="00E30136" w:rsidRDefault="00E30136" w:rsidP="00E30136">
            <w:pPr>
              <w:jc w:val="both"/>
              <w:rPr>
                <w:rFonts w:ascii="Arial" w:hAnsi="Arial" w:cs="Arial"/>
              </w:rPr>
            </w:pPr>
            <w:r w:rsidRPr="00E30136">
              <w:rPr>
                <w:rFonts w:ascii="Arial" w:hAnsi="Arial" w:cs="Arial"/>
              </w:rPr>
              <w:t xml:space="preserve">The removal of improvements is subject to all applicable statutes and regulations of federal, state, </w:t>
            </w:r>
            <w:proofErr w:type="gramStart"/>
            <w:r w:rsidRPr="00E30136">
              <w:rPr>
                <w:rFonts w:ascii="Arial" w:hAnsi="Arial" w:cs="Arial"/>
              </w:rPr>
              <w:t>county</w:t>
            </w:r>
            <w:proofErr w:type="gramEnd"/>
            <w:r w:rsidRPr="00E30136">
              <w:rPr>
                <w:rFonts w:ascii="Arial" w:hAnsi="Arial" w:cs="Arial"/>
              </w:rPr>
              <w:t xml:space="preserve"> and city </w:t>
            </w:r>
            <w:r w:rsidRPr="00E30136">
              <w:rPr>
                <w:rFonts w:ascii="Arial" w:hAnsi="Arial" w:cs="Arial"/>
              </w:rPr>
              <w:lastRenderedPageBreak/>
              <w:t>governmental agencies, and in addition all work performed must strictly comply with the specifications stated herein.</w:t>
            </w:r>
          </w:p>
          <w:p w14:paraId="07FEB628" w14:textId="77777777" w:rsidR="00E30136" w:rsidRPr="00E30136" w:rsidRDefault="00E30136" w:rsidP="00E30136">
            <w:pPr>
              <w:jc w:val="both"/>
              <w:rPr>
                <w:rFonts w:ascii="Arial" w:hAnsi="Arial" w:cs="Arial"/>
              </w:rPr>
            </w:pPr>
          </w:p>
          <w:p w14:paraId="519EDD0C" w14:textId="77777777" w:rsidR="00E30136" w:rsidRPr="00E30136" w:rsidRDefault="00E30136" w:rsidP="00E30136">
            <w:pPr>
              <w:jc w:val="both"/>
              <w:rPr>
                <w:rFonts w:ascii="Arial" w:hAnsi="Arial" w:cs="Arial"/>
              </w:rPr>
            </w:pPr>
            <w:r w:rsidRPr="00E30136">
              <w:rPr>
                <w:rFonts w:ascii="Arial" w:hAnsi="Arial" w:cs="Arial"/>
              </w:rPr>
              <w:t>Contractor is cautioned against incorporating any changes in these specifications without approval of the KYTC District Office.  Any unapproved changes on this project will not be recognized for payment by the Owner.  At no time will the Transportation Cabinet be responsible for vandalism to improvements.</w:t>
            </w:r>
          </w:p>
          <w:p w14:paraId="5692E646" w14:textId="77777777" w:rsidR="00E30136" w:rsidRPr="00E30136" w:rsidRDefault="00E30136" w:rsidP="00E30136">
            <w:pPr>
              <w:jc w:val="both"/>
              <w:rPr>
                <w:rFonts w:ascii="Arial" w:hAnsi="Arial" w:cs="Arial"/>
              </w:rPr>
            </w:pPr>
          </w:p>
          <w:p w14:paraId="5C98DC93" w14:textId="77777777" w:rsidR="00E30136" w:rsidRPr="00E30136" w:rsidRDefault="00E30136" w:rsidP="00E30136">
            <w:pPr>
              <w:jc w:val="both"/>
              <w:rPr>
                <w:rFonts w:ascii="Arial" w:hAnsi="Arial" w:cs="Arial"/>
              </w:rPr>
            </w:pPr>
            <w:r w:rsidRPr="00E30136">
              <w:rPr>
                <w:rFonts w:ascii="Arial" w:hAnsi="Arial" w:cs="Arial"/>
              </w:rPr>
              <w:t xml:space="preserve">The Contractor shall not use any </w:t>
            </w:r>
            <w:proofErr w:type="gramStart"/>
            <w:r w:rsidRPr="00E30136">
              <w:rPr>
                <w:rFonts w:ascii="Arial" w:hAnsi="Arial" w:cs="Arial"/>
              </w:rPr>
              <w:t>state owned</w:t>
            </w:r>
            <w:proofErr w:type="gramEnd"/>
            <w:r w:rsidRPr="00E30136">
              <w:rPr>
                <w:rFonts w:ascii="Arial" w:hAnsi="Arial" w:cs="Arial"/>
              </w:rPr>
              <w:t xml:space="preserve"> equipment nor state personnel on this project during the terms of this Contract.</w:t>
            </w:r>
          </w:p>
          <w:p w14:paraId="6F52E8BD" w14:textId="77777777" w:rsidR="00E30136" w:rsidRPr="00E30136" w:rsidRDefault="00E30136" w:rsidP="00E30136">
            <w:pPr>
              <w:tabs>
                <w:tab w:val="left" w:pos="1200"/>
              </w:tabs>
              <w:suppressAutoHyphens/>
              <w:jc w:val="both"/>
              <w:rPr>
                <w:rFonts w:ascii="Arial" w:hAnsi="Arial" w:cs="Arial"/>
                <w:spacing w:val="-2"/>
              </w:rPr>
            </w:pPr>
          </w:p>
          <w:p w14:paraId="5AB785BB"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The contractor shall confirm that all existing utility services have been disconnected at the </w:t>
            </w:r>
            <w:r w:rsidR="00693A89" w:rsidRPr="00E30136">
              <w:rPr>
                <w:rFonts w:ascii="Arial" w:hAnsi="Arial" w:cs="Arial"/>
                <w:spacing w:val="-2"/>
              </w:rPr>
              <w:t>meter</w:t>
            </w:r>
            <w:r w:rsidRPr="00E30136">
              <w:rPr>
                <w:rFonts w:ascii="Arial" w:hAnsi="Arial" w:cs="Arial"/>
                <w:spacing w:val="-2"/>
              </w:rPr>
              <w:t xml:space="preserve"> or at the service cutoff valves by the proper utility company.  Water lines shall be removed to the service meters, and gas lines shall be removed to the service cutoff valves.  Sewer lines shall be removed to the main line or to a depth well below the elevation of the proposed construction, and the remaining opening shall be closed with a masonry plug equal to the diameter of the pipe.</w:t>
            </w:r>
          </w:p>
          <w:p w14:paraId="4D924680" w14:textId="77777777" w:rsidR="00E30136" w:rsidRPr="00E30136" w:rsidRDefault="00E30136" w:rsidP="00E30136">
            <w:pPr>
              <w:tabs>
                <w:tab w:val="left" w:pos="1200"/>
              </w:tabs>
              <w:suppressAutoHyphens/>
              <w:jc w:val="both"/>
              <w:rPr>
                <w:rFonts w:ascii="Arial" w:hAnsi="Arial" w:cs="Arial"/>
                <w:spacing w:val="-2"/>
              </w:rPr>
            </w:pPr>
          </w:p>
          <w:p w14:paraId="7FA78818"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Buildings shall be removed and/or demolished in conformity with the best practices of the trade and in compliance with all ordinances and regulations pertaining to such work.</w:t>
            </w:r>
          </w:p>
          <w:p w14:paraId="591CFAA0" w14:textId="77777777" w:rsidR="00E30136" w:rsidRPr="00E30136" w:rsidRDefault="00E30136" w:rsidP="00E30136">
            <w:pPr>
              <w:tabs>
                <w:tab w:val="left" w:pos="1200"/>
              </w:tabs>
              <w:suppressAutoHyphens/>
              <w:jc w:val="both"/>
              <w:rPr>
                <w:rFonts w:ascii="Arial" w:hAnsi="Arial" w:cs="Arial"/>
                <w:spacing w:val="-2"/>
              </w:rPr>
            </w:pPr>
          </w:p>
          <w:p w14:paraId="47C7BA58"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The contractor shall proceed to remove improvements on a street-by-street basis in an orderly fashion.  Once removal activities have begun on an improvement, the debris must be promptly removed and all other contract specifications </w:t>
            </w:r>
            <w:proofErr w:type="gramStart"/>
            <w:r w:rsidRPr="00E30136">
              <w:rPr>
                <w:rFonts w:ascii="Arial" w:hAnsi="Arial" w:cs="Arial"/>
                <w:spacing w:val="-2"/>
              </w:rPr>
              <w:t>completely finished</w:t>
            </w:r>
            <w:proofErr w:type="gramEnd"/>
            <w:r w:rsidRPr="00E30136">
              <w:rPr>
                <w:rFonts w:ascii="Arial" w:hAnsi="Arial" w:cs="Arial"/>
                <w:spacing w:val="-2"/>
              </w:rPr>
              <w:t xml:space="preserve"> within a reasonable time at the discretion of the Right of Way Supervisor.</w:t>
            </w:r>
          </w:p>
          <w:p w14:paraId="5444A33A" w14:textId="77777777" w:rsidR="00E30136" w:rsidRPr="00E30136" w:rsidRDefault="00E30136" w:rsidP="00E30136">
            <w:pPr>
              <w:tabs>
                <w:tab w:val="left" w:pos="1200"/>
              </w:tabs>
              <w:suppressAutoHyphens/>
              <w:jc w:val="both"/>
              <w:rPr>
                <w:rFonts w:ascii="Arial" w:hAnsi="Arial" w:cs="Arial"/>
                <w:spacing w:val="-2"/>
              </w:rPr>
            </w:pPr>
          </w:p>
          <w:p w14:paraId="6836B911"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The contractor shall </w:t>
            </w:r>
            <w:r w:rsidRPr="00E30136">
              <w:rPr>
                <w:rFonts w:ascii="Arial" w:hAnsi="Arial" w:cs="Arial"/>
                <w:i/>
                <w:spacing w:val="-2"/>
              </w:rPr>
              <w:t>(at his own expense and in a manner satisfactory to the Cabinet)</w:t>
            </w:r>
            <w:r w:rsidRPr="00E30136">
              <w:rPr>
                <w:rFonts w:ascii="Arial" w:hAnsi="Arial" w:cs="Arial"/>
                <w:spacing w:val="-2"/>
              </w:rPr>
              <w:t xml:space="preserve"> sprinkle water on the debris as the work is being accomplished to eliminate dust from invading the surrounding neighborhood.</w:t>
            </w:r>
          </w:p>
          <w:p w14:paraId="1666A894" w14:textId="77777777" w:rsidR="00E30136" w:rsidRPr="00E30136" w:rsidRDefault="00E30136" w:rsidP="00E30136">
            <w:pPr>
              <w:tabs>
                <w:tab w:val="left" w:pos="1200"/>
              </w:tabs>
              <w:suppressAutoHyphens/>
              <w:jc w:val="both"/>
              <w:rPr>
                <w:rFonts w:ascii="Arial" w:hAnsi="Arial" w:cs="Arial"/>
                <w:spacing w:val="-2"/>
              </w:rPr>
            </w:pPr>
          </w:p>
          <w:p w14:paraId="7B5E02B7"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The contractor shall keep sidewalks and streets clean and </w:t>
            </w:r>
            <w:r w:rsidRPr="00E30136">
              <w:rPr>
                <w:rFonts w:ascii="Arial" w:hAnsi="Arial" w:cs="Arial"/>
                <w:i/>
                <w:spacing w:val="-2"/>
              </w:rPr>
              <w:t>(if necessary)</w:t>
            </w:r>
            <w:r w:rsidRPr="00E30136">
              <w:rPr>
                <w:rFonts w:ascii="Arial" w:hAnsi="Arial" w:cs="Arial"/>
                <w:spacing w:val="-2"/>
              </w:rPr>
              <w:t xml:space="preserve"> repaired </w:t>
            </w:r>
            <w:proofErr w:type="gramStart"/>
            <w:r w:rsidRPr="00E30136">
              <w:rPr>
                <w:rFonts w:ascii="Arial" w:hAnsi="Arial" w:cs="Arial"/>
                <w:spacing w:val="-2"/>
              </w:rPr>
              <w:t>so as to</w:t>
            </w:r>
            <w:proofErr w:type="gramEnd"/>
            <w:r w:rsidRPr="00E30136">
              <w:rPr>
                <w:rFonts w:ascii="Arial" w:hAnsi="Arial" w:cs="Arial"/>
                <w:spacing w:val="-2"/>
              </w:rPr>
              <w:t xml:space="preserve"> not become a hazard to the public.</w:t>
            </w:r>
          </w:p>
          <w:p w14:paraId="609B1539" w14:textId="77777777" w:rsidR="00E30136" w:rsidRPr="00E30136" w:rsidRDefault="00E30136" w:rsidP="00E30136">
            <w:pPr>
              <w:tabs>
                <w:tab w:val="left" w:pos="1200"/>
              </w:tabs>
              <w:suppressAutoHyphens/>
              <w:jc w:val="both"/>
              <w:rPr>
                <w:rFonts w:ascii="Arial" w:hAnsi="Arial" w:cs="Arial"/>
                <w:spacing w:val="-2"/>
              </w:rPr>
            </w:pPr>
          </w:p>
          <w:p w14:paraId="388A1788"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Walks, driveways, and paved areas shall be removed to the limits of the property lines or to the pavement edges of roads, </w:t>
            </w:r>
            <w:proofErr w:type="gramStart"/>
            <w:r w:rsidRPr="00E30136">
              <w:rPr>
                <w:rFonts w:ascii="Arial" w:hAnsi="Arial" w:cs="Arial"/>
                <w:spacing w:val="-2"/>
              </w:rPr>
              <w:t>streets</w:t>
            </w:r>
            <w:proofErr w:type="gramEnd"/>
            <w:r w:rsidRPr="00E30136">
              <w:rPr>
                <w:rFonts w:ascii="Arial" w:hAnsi="Arial" w:cs="Arial"/>
                <w:spacing w:val="-2"/>
              </w:rPr>
              <w:t xml:space="preserve"> or alleys.</w:t>
            </w:r>
          </w:p>
          <w:p w14:paraId="24B57E7F" w14:textId="77777777" w:rsidR="00E30136" w:rsidRPr="00E30136" w:rsidRDefault="00E30136" w:rsidP="00E30136">
            <w:pPr>
              <w:tabs>
                <w:tab w:val="left" w:pos="1200"/>
              </w:tabs>
              <w:suppressAutoHyphens/>
              <w:jc w:val="both"/>
              <w:rPr>
                <w:rFonts w:ascii="Arial" w:hAnsi="Arial" w:cs="Arial"/>
                <w:spacing w:val="-2"/>
              </w:rPr>
            </w:pPr>
          </w:p>
          <w:p w14:paraId="61C2898E"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Cisterns, cesspools, septic </w:t>
            </w:r>
            <w:proofErr w:type="gramStart"/>
            <w:r w:rsidRPr="00E30136">
              <w:rPr>
                <w:rFonts w:ascii="Arial" w:hAnsi="Arial" w:cs="Arial"/>
                <w:spacing w:val="-2"/>
              </w:rPr>
              <w:t>tanks</w:t>
            </w:r>
            <w:proofErr w:type="gramEnd"/>
            <w:r w:rsidRPr="00E30136">
              <w:rPr>
                <w:rFonts w:ascii="Arial" w:hAnsi="Arial" w:cs="Arial"/>
                <w:spacing w:val="-2"/>
              </w:rPr>
              <w:t xml:space="preserve"> and similar installations shall be emptied and the walls removed and/or broken up to a depth sufficient for proper filling as specified below, except when provided in the proposal for complete removal.  Cesspools, septic </w:t>
            </w:r>
            <w:proofErr w:type="gramStart"/>
            <w:r w:rsidRPr="00E30136">
              <w:rPr>
                <w:rFonts w:ascii="Arial" w:hAnsi="Arial" w:cs="Arial"/>
                <w:spacing w:val="-2"/>
              </w:rPr>
              <w:t>tanks</w:t>
            </w:r>
            <w:proofErr w:type="gramEnd"/>
            <w:r w:rsidRPr="00E30136">
              <w:rPr>
                <w:rFonts w:ascii="Arial" w:hAnsi="Arial" w:cs="Arial"/>
                <w:spacing w:val="-2"/>
              </w:rPr>
              <w:t xml:space="preserve"> and similar installations are to be pumped by a licensed septic tank service prior to removal and documented by the submission of a paid receipt from the service that performed the pumping.  </w:t>
            </w:r>
            <w:r w:rsidRPr="00E30136">
              <w:rPr>
                <w:rFonts w:ascii="Arial" w:hAnsi="Arial" w:cs="Arial"/>
                <w:b/>
                <w:spacing w:val="-2"/>
              </w:rPr>
              <w:t>(NOTE: failure to submit paid receipt referenced herein will result in a penalty of $200.00 per occurrence)</w:t>
            </w:r>
            <w:r w:rsidRPr="00E30136">
              <w:rPr>
                <w:rFonts w:ascii="Arial" w:hAnsi="Arial" w:cs="Arial"/>
                <w:spacing w:val="-2"/>
              </w:rPr>
              <w:t xml:space="preserve"> The cost of pumping shall be considered and included in the contract price.</w:t>
            </w:r>
          </w:p>
          <w:p w14:paraId="7F23E7FF" w14:textId="77777777" w:rsidR="00E30136" w:rsidRPr="00E30136" w:rsidRDefault="00E30136" w:rsidP="00E30136">
            <w:pPr>
              <w:tabs>
                <w:tab w:val="left" w:pos="1200"/>
              </w:tabs>
              <w:suppressAutoHyphens/>
              <w:jc w:val="both"/>
              <w:rPr>
                <w:rFonts w:ascii="Arial" w:hAnsi="Arial" w:cs="Arial"/>
                <w:spacing w:val="-2"/>
              </w:rPr>
            </w:pPr>
          </w:p>
          <w:p w14:paraId="1F88128E"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Basements shall be cleared of all debris, appliances, partition walls, wooden floors, and other items.  Concrete basement floors, basement walls and foundation walls shall be completely removed. </w:t>
            </w:r>
          </w:p>
          <w:p w14:paraId="423CA13C" w14:textId="77777777" w:rsidR="00E30136" w:rsidRPr="00E30136" w:rsidRDefault="00E30136" w:rsidP="00E30136">
            <w:pPr>
              <w:tabs>
                <w:tab w:val="left" w:pos="1200"/>
              </w:tabs>
              <w:suppressAutoHyphens/>
              <w:jc w:val="both"/>
              <w:rPr>
                <w:rFonts w:ascii="Arial" w:hAnsi="Arial" w:cs="Arial"/>
                <w:spacing w:val="-2"/>
              </w:rPr>
            </w:pPr>
          </w:p>
          <w:p w14:paraId="2B0257DC"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All open basements and other holes resulting from the removal of existing buildings, septic tanks, cisterns, or other structures </w:t>
            </w:r>
            <w:r w:rsidRPr="00E30136">
              <w:rPr>
                <w:rFonts w:ascii="Arial" w:hAnsi="Arial" w:cs="Arial"/>
                <w:i/>
                <w:spacing w:val="-2"/>
              </w:rPr>
              <w:t>(after being cleared to a shovel clean condition)</w:t>
            </w:r>
            <w:r w:rsidRPr="00E30136">
              <w:rPr>
                <w:rFonts w:ascii="Arial" w:hAnsi="Arial" w:cs="Arial"/>
                <w:spacing w:val="-2"/>
              </w:rPr>
              <w:t xml:space="preserve">  shall be filled with stone, sand, or suitable earth compacted in layers to obtain a suitable field density unless otherwise specified in the description of parcels.  No direct payment will be allowed for this work.</w:t>
            </w:r>
          </w:p>
          <w:p w14:paraId="13F15D54" w14:textId="77777777" w:rsidR="00E30136" w:rsidRPr="00E30136" w:rsidRDefault="00E30136" w:rsidP="00E30136">
            <w:pPr>
              <w:tabs>
                <w:tab w:val="left" w:pos="1200"/>
              </w:tabs>
              <w:suppressAutoHyphens/>
              <w:jc w:val="both"/>
              <w:rPr>
                <w:rFonts w:ascii="Arial" w:hAnsi="Arial" w:cs="Arial"/>
                <w:spacing w:val="-2"/>
              </w:rPr>
            </w:pPr>
          </w:p>
          <w:p w14:paraId="2D962127" w14:textId="77777777" w:rsidR="00E30136" w:rsidRPr="00E30136" w:rsidRDefault="00E30136" w:rsidP="00E30136">
            <w:pPr>
              <w:tabs>
                <w:tab w:val="left" w:pos="1200"/>
              </w:tabs>
              <w:suppressAutoHyphens/>
              <w:jc w:val="both"/>
              <w:rPr>
                <w:rFonts w:ascii="Arial" w:hAnsi="Arial" w:cs="Arial"/>
                <w:spacing w:val="-2"/>
              </w:rPr>
            </w:pPr>
            <w:r w:rsidRPr="00E30136">
              <w:rPr>
                <w:rFonts w:ascii="Arial" w:hAnsi="Arial" w:cs="Arial"/>
                <w:spacing w:val="-2"/>
              </w:rPr>
              <w:t xml:space="preserve">Prior to filling all open basements and other holes resulting from the removal of existing buildings, septic tanks, cisterns, or other structures, the contractor shall notify the District Right of Way Office of the time he will begin to fill the hole(s).  This notice shall be at least twenty-four </w:t>
            </w:r>
            <w:r w:rsidRPr="00E30136">
              <w:rPr>
                <w:rFonts w:ascii="Arial" w:hAnsi="Arial" w:cs="Arial"/>
                <w:i/>
                <w:spacing w:val="-2"/>
              </w:rPr>
              <w:t>(24)</w:t>
            </w:r>
            <w:r w:rsidRPr="00E30136">
              <w:rPr>
                <w:rFonts w:ascii="Arial" w:hAnsi="Arial" w:cs="Arial"/>
                <w:spacing w:val="-2"/>
              </w:rPr>
              <w:t xml:space="preserve"> hours in advance to allow the Right of Way Office to have an inspector present prior to and during the work.  Basements and other open holes resulting from the removal of existing buildings, septic tanks, cisterns, or other structures shall not be filled on weekends, or holidays without special advance authorization.</w:t>
            </w:r>
          </w:p>
          <w:p w14:paraId="7382B380" w14:textId="77777777" w:rsidR="00E30136" w:rsidRPr="00E30136" w:rsidRDefault="00E30136" w:rsidP="00E30136">
            <w:pPr>
              <w:tabs>
                <w:tab w:val="left" w:pos="1200"/>
              </w:tabs>
              <w:suppressAutoHyphens/>
              <w:jc w:val="both"/>
              <w:rPr>
                <w:rFonts w:ascii="Arial" w:hAnsi="Arial" w:cs="Arial"/>
                <w:spacing w:val="-2"/>
              </w:rPr>
            </w:pPr>
          </w:p>
          <w:p w14:paraId="782D29A3" w14:textId="77777777" w:rsidR="00562DCD" w:rsidRPr="00C53D4E" w:rsidRDefault="00E30136" w:rsidP="009E2EE3">
            <w:pPr>
              <w:tabs>
                <w:tab w:val="left" w:pos="1200"/>
              </w:tabs>
              <w:suppressAutoHyphens/>
              <w:jc w:val="both"/>
              <w:rPr>
                <w:rFonts w:ascii="Arial" w:hAnsi="Arial" w:cs="Arial"/>
                <w:spacing w:val="-2"/>
              </w:rPr>
            </w:pPr>
            <w:r w:rsidRPr="00E30136">
              <w:rPr>
                <w:rFonts w:ascii="Arial" w:hAnsi="Arial" w:cs="Arial"/>
                <w:spacing w:val="-2"/>
              </w:rPr>
              <w:t>Failure to notify the District Right of Way Office prior to filling any basement or open hole may result in the contractor being required to remove all material from the hole for an inspection of the material used.  This removal and refilling shall be at the expense of the contractor.  All sites need to be graded to existing ground level unless otherwise specified in the description of parcels.</w:t>
            </w:r>
          </w:p>
        </w:tc>
      </w:tr>
      <w:tr w:rsidR="00562DCD" w14:paraId="7D8331B0" w14:textId="77777777" w:rsidTr="00693A89">
        <w:trPr>
          <w:trHeight w:hRule="exact" w:val="2016"/>
        </w:trPr>
        <w:tc>
          <w:tcPr>
            <w:tcW w:w="10770" w:type="dxa"/>
            <w:gridSpan w:val="6"/>
            <w:tcBorders>
              <w:top w:val="single" w:sz="4" w:space="0" w:color="auto"/>
            </w:tcBorders>
            <w:tcMar>
              <w:top w:w="72" w:type="dxa"/>
              <w:left w:w="72" w:type="dxa"/>
              <w:bottom w:w="72" w:type="dxa"/>
              <w:right w:w="72" w:type="dxa"/>
            </w:tcMar>
          </w:tcPr>
          <w:p w14:paraId="4D02C29F" w14:textId="77777777" w:rsidR="00E30136" w:rsidRPr="00E30136" w:rsidRDefault="00E30136" w:rsidP="00E30136">
            <w:pPr>
              <w:rPr>
                <w:rFonts w:ascii="Arial" w:hAnsi="Arial" w:cs="Arial"/>
                <w:b/>
              </w:rPr>
            </w:pPr>
            <w:r w:rsidRPr="00E30136">
              <w:rPr>
                <w:rFonts w:ascii="Arial" w:hAnsi="Arial" w:cs="Arial"/>
                <w:b/>
              </w:rPr>
              <w:lastRenderedPageBreak/>
              <w:t>STRUCTURES</w:t>
            </w:r>
          </w:p>
          <w:p w14:paraId="7DF12B32" w14:textId="77777777" w:rsidR="00E30136" w:rsidRPr="00E30136" w:rsidRDefault="00E30136" w:rsidP="00E30136">
            <w:pPr>
              <w:rPr>
                <w:rFonts w:ascii="Arial" w:hAnsi="Arial" w:cs="Arial"/>
                <w:b/>
              </w:rPr>
            </w:pPr>
          </w:p>
          <w:p w14:paraId="28130A69" w14:textId="77777777" w:rsidR="00562DCD" w:rsidRPr="00E30136" w:rsidRDefault="00E30136" w:rsidP="009E2EE3">
            <w:pPr>
              <w:tabs>
                <w:tab w:val="left" w:pos="1200"/>
              </w:tabs>
              <w:suppressAutoHyphens/>
              <w:jc w:val="both"/>
              <w:rPr>
                <w:rFonts w:ascii="Arial" w:hAnsi="Arial" w:cs="Arial"/>
                <w:b/>
                <w:spacing w:val="-2"/>
              </w:rPr>
            </w:pPr>
            <w:r w:rsidRPr="00E30136">
              <w:rPr>
                <w:rFonts w:ascii="Arial" w:hAnsi="Arial" w:cs="Arial"/>
              </w:rPr>
              <w:t xml:space="preserve">If structures are moved on, over, or across public right-of-way as part of this contract, vendor shall complete a House Moving Application (TC 95-310) and submit said application to Kentucky Transportation Cabinet, Department of Vehicle Regulations, Division of Motor Carriers.  Structures shall not be moved until such time the House Moving Application is approved and a permit issued by the Cabinet.  Vendor shall submit a copy of the approved permit to the District Property Management Agent for each house moved as part of this contract.   </w:t>
            </w:r>
            <w:r w:rsidRPr="00E30136">
              <w:rPr>
                <w:rFonts w:ascii="Arial" w:hAnsi="Arial" w:cs="Arial"/>
                <w:b/>
              </w:rPr>
              <w:t>(NOTE: Failure to provide said permit(s) will result in a $250.00 penalty per occurrence.)</w:t>
            </w:r>
          </w:p>
        </w:tc>
      </w:tr>
      <w:tr w:rsidR="00C53D4E" w14:paraId="4419CF11" w14:textId="77777777" w:rsidTr="00CB0040">
        <w:trPr>
          <w:trHeight w:val="288"/>
        </w:trPr>
        <w:tc>
          <w:tcPr>
            <w:tcW w:w="10770" w:type="dxa"/>
            <w:gridSpan w:val="6"/>
            <w:tcBorders>
              <w:top w:val="nil"/>
            </w:tcBorders>
            <w:tcMar>
              <w:top w:w="72" w:type="dxa"/>
              <w:left w:w="72" w:type="dxa"/>
              <w:bottom w:w="72" w:type="dxa"/>
              <w:right w:w="72" w:type="dxa"/>
            </w:tcMar>
          </w:tcPr>
          <w:p w14:paraId="2D161B15" w14:textId="77777777" w:rsidR="00C53D4E" w:rsidRPr="004A46F2" w:rsidRDefault="00E30136" w:rsidP="009E2EE3">
            <w:pPr>
              <w:tabs>
                <w:tab w:val="left" w:pos="1200"/>
              </w:tabs>
              <w:suppressAutoHyphens/>
              <w:jc w:val="both"/>
              <w:rPr>
                <w:rFonts w:ascii="Arial" w:hAnsi="Arial" w:cs="Arial"/>
                <w:spacing w:val="-2"/>
              </w:rPr>
            </w:pPr>
            <w:r w:rsidRPr="00E30136">
              <w:rPr>
                <w:rFonts w:ascii="Arial" w:hAnsi="Arial" w:cs="Arial"/>
                <w:b/>
                <w:spacing w:val="-2"/>
              </w:rPr>
              <w:t>DRILLED OR DUG WATER WELLS AND MONITORING WELLS SHALL NOT BE FILLED -</w:t>
            </w:r>
            <w:r w:rsidRPr="00E30136">
              <w:rPr>
                <w:rFonts w:ascii="Arial" w:hAnsi="Arial" w:cs="Arial"/>
                <w:spacing w:val="-2"/>
              </w:rPr>
              <w:t xml:space="preserve"> It shall be the responsibility of the contractor to see that no debris or foreign material falls into any water well or monitoring well during the removal of buildings or other items, and each well must be temporarily covered.  No direct payment will be allowed for this work.</w:t>
            </w:r>
          </w:p>
        </w:tc>
      </w:tr>
      <w:tr w:rsidR="00E30136" w14:paraId="31419038" w14:textId="77777777" w:rsidTr="00CB0040">
        <w:trPr>
          <w:trHeight w:val="288"/>
        </w:trPr>
        <w:tc>
          <w:tcPr>
            <w:tcW w:w="10770" w:type="dxa"/>
            <w:gridSpan w:val="6"/>
            <w:tcBorders>
              <w:top w:val="nil"/>
            </w:tcBorders>
            <w:tcMar>
              <w:top w:w="72" w:type="dxa"/>
              <w:left w:w="72" w:type="dxa"/>
              <w:bottom w:w="72" w:type="dxa"/>
              <w:right w:w="72" w:type="dxa"/>
            </w:tcMar>
          </w:tcPr>
          <w:p w14:paraId="2D29A23C" w14:textId="77777777" w:rsidR="00E30136" w:rsidRPr="00E30136" w:rsidRDefault="00E30136" w:rsidP="00E30136">
            <w:pPr>
              <w:pStyle w:val="Heading1"/>
              <w:rPr>
                <w:rFonts w:ascii="Arial" w:hAnsi="Arial" w:cs="Arial"/>
                <w:b w:val="0"/>
                <w:sz w:val="20"/>
              </w:rPr>
            </w:pPr>
            <w:r w:rsidRPr="00E30136">
              <w:rPr>
                <w:rFonts w:ascii="Arial" w:hAnsi="Arial" w:cs="Arial"/>
                <w:sz w:val="20"/>
              </w:rPr>
              <w:t>CLEANUP</w:t>
            </w:r>
            <w:r w:rsidRPr="00E30136">
              <w:rPr>
                <w:rFonts w:ascii="Arial" w:hAnsi="Arial" w:cs="Arial"/>
                <w:b w:val="0"/>
                <w:sz w:val="20"/>
              </w:rPr>
              <w:t xml:space="preserve">-The contractor shall </w:t>
            </w:r>
            <w:proofErr w:type="gramStart"/>
            <w:r w:rsidRPr="00E30136">
              <w:rPr>
                <w:rFonts w:ascii="Arial" w:hAnsi="Arial" w:cs="Arial"/>
                <w:b w:val="0"/>
                <w:sz w:val="20"/>
              </w:rPr>
              <w:t>at all times</w:t>
            </w:r>
            <w:proofErr w:type="gramEnd"/>
            <w:r w:rsidRPr="00E30136">
              <w:rPr>
                <w:rFonts w:ascii="Arial" w:hAnsi="Arial" w:cs="Arial"/>
                <w:b w:val="0"/>
                <w:sz w:val="20"/>
              </w:rPr>
              <w:t xml:space="preserve"> keep the project premises and surrounding area free from the accumulation of waste materials or rubbish caused by his operations in connection with the project.  Upon completion of the work, and prior to final inspection and acceptance, the contractor shall remove all remaining waste materials, rubbish, contractor’s construction equipment, tools, </w:t>
            </w:r>
            <w:proofErr w:type="gramStart"/>
            <w:r w:rsidRPr="00E30136">
              <w:rPr>
                <w:rFonts w:ascii="Arial" w:hAnsi="Arial" w:cs="Arial"/>
                <w:b w:val="0"/>
                <w:sz w:val="20"/>
              </w:rPr>
              <w:t>machinery</w:t>
            </w:r>
            <w:proofErr w:type="gramEnd"/>
            <w:r w:rsidRPr="00E30136">
              <w:rPr>
                <w:rFonts w:ascii="Arial" w:hAnsi="Arial" w:cs="Arial"/>
                <w:b w:val="0"/>
                <w:sz w:val="20"/>
              </w:rPr>
              <w:t xml:space="preserve"> and surplus materials and leave the project (including but not limited to glass, hardware, fixtures, masonry, tile and marble) in a clean and usable condition satisfactory to the owner.  If the contractor fails to clean up as provided in the contract documents, the owner may perform the cleaning tasks and charge the cost to the contractor.</w:t>
            </w:r>
          </w:p>
        </w:tc>
      </w:tr>
      <w:tr w:rsidR="00EE3276" w14:paraId="719E7499" w14:textId="77777777" w:rsidTr="00EE3276">
        <w:trPr>
          <w:trHeight w:val="2448"/>
        </w:trPr>
        <w:tc>
          <w:tcPr>
            <w:tcW w:w="10770" w:type="dxa"/>
            <w:gridSpan w:val="6"/>
            <w:tcBorders>
              <w:top w:val="nil"/>
            </w:tcBorders>
            <w:tcMar>
              <w:top w:w="72" w:type="dxa"/>
              <w:left w:w="72" w:type="dxa"/>
              <w:bottom w:w="72" w:type="dxa"/>
              <w:right w:w="72" w:type="dxa"/>
            </w:tcMar>
          </w:tcPr>
          <w:p w14:paraId="3B468591" w14:textId="77777777" w:rsidR="00EE3276" w:rsidRPr="000D27C1" w:rsidRDefault="00EE3276" w:rsidP="00EE3276">
            <w:pPr>
              <w:pStyle w:val="BodyText"/>
              <w:rPr>
                <w:rFonts w:ascii="Arial" w:hAnsi="Arial" w:cs="Arial"/>
                <w:b/>
                <w:sz w:val="20"/>
              </w:rPr>
            </w:pPr>
            <w:r w:rsidRPr="000D27C1">
              <w:rPr>
                <w:rFonts w:ascii="Arial" w:hAnsi="Arial" w:cs="Arial"/>
                <w:b/>
                <w:sz w:val="20"/>
              </w:rPr>
              <w:t>SEEDING REQUI</w:t>
            </w:r>
            <w:r>
              <w:rPr>
                <w:rFonts w:ascii="Arial" w:hAnsi="Arial" w:cs="Arial"/>
                <w:b/>
                <w:sz w:val="20"/>
              </w:rPr>
              <w:t>REMENTS FOR ALL DISTURBED AREAS</w:t>
            </w:r>
          </w:p>
          <w:p w14:paraId="1B7EE19F" w14:textId="77777777" w:rsidR="00EE3276" w:rsidRPr="000D27C1" w:rsidRDefault="00EE3276" w:rsidP="00EE3276">
            <w:pPr>
              <w:pStyle w:val="BodyText"/>
              <w:rPr>
                <w:rFonts w:ascii="Arial" w:hAnsi="Arial" w:cs="Arial"/>
                <w:sz w:val="20"/>
              </w:rPr>
            </w:pPr>
          </w:p>
          <w:p w14:paraId="6DA25159" w14:textId="77777777" w:rsidR="00EE3276" w:rsidRPr="000D27C1" w:rsidRDefault="00EE3276" w:rsidP="00EE3276">
            <w:pPr>
              <w:pStyle w:val="BodyText"/>
              <w:rPr>
                <w:rFonts w:ascii="Arial" w:hAnsi="Arial" w:cs="Arial"/>
                <w:sz w:val="20"/>
              </w:rPr>
            </w:pPr>
            <w:r w:rsidRPr="000D27C1">
              <w:rPr>
                <w:rFonts w:ascii="Arial" w:hAnsi="Arial" w:cs="Arial"/>
                <w:sz w:val="20"/>
              </w:rPr>
              <w:t xml:space="preserve">All areas that are disturbed </w:t>
            </w:r>
            <w:proofErr w:type="gramStart"/>
            <w:r w:rsidRPr="000D27C1">
              <w:rPr>
                <w:rFonts w:ascii="Arial" w:hAnsi="Arial" w:cs="Arial"/>
                <w:sz w:val="20"/>
              </w:rPr>
              <w:t>as a result of</w:t>
            </w:r>
            <w:proofErr w:type="gramEnd"/>
            <w:r w:rsidRPr="000D27C1">
              <w:rPr>
                <w:rFonts w:ascii="Arial" w:hAnsi="Arial" w:cs="Arial"/>
                <w:sz w:val="20"/>
              </w:rPr>
              <w:t xml:space="preserve"> the removal of the improvements and filling of basements or other open holes, to include borrow pits, upon completion of work shall be leveled and/or graded and have fertilizer, lime, grass seed and mulch applied as per the following rates:</w:t>
            </w:r>
          </w:p>
          <w:p w14:paraId="0717B334" w14:textId="77777777" w:rsidR="00EE3276" w:rsidRPr="000D27C1" w:rsidRDefault="00EE3276" w:rsidP="00EE3276">
            <w:pPr>
              <w:pStyle w:val="BodyText"/>
              <w:rPr>
                <w:rFonts w:ascii="Arial" w:hAnsi="Arial" w:cs="Arial"/>
                <w:sz w:val="20"/>
              </w:rPr>
            </w:pPr>
          </w:p>
          <w:p w14:paraId="33428CB6" w14:textId="77777777" w:rsidR="00EE3276" w:rsidRDefault="00EE3276" w:rsidP="00EE3276">
            <w:pPr>
              <w:pStyle w:val="BodyText"/>
              <w:numPr>
                <w:ilvl w:val="0"/>
                <w:numId w:val="7"/>
              </w:numPr>
              <w:rPr>
                <w:rFonts w:ascii="Arial" w:hAnsi="Arial" w:cs="Arial"/>
                <w:sz w:val="20"/>
              </w:rPr>
            </w:pPr>
            <w:r w:rsidRPr="000D27C1">
              <w:rPr>
                <w:rFonts w:ascii="Arial" w:hAnsi="Arial" w:cs="Arial"/>
                <w:sz w:val="20"/>
              </w:rPr>
              <w:t>Fertlizer (10-20-20) 40 lbs. per 800 sq. ft.</w:t>
            </w:r>
          </w:p>
          <w:p w14:paraId="1B1CEC26" w14:textId="77777777" w:rsidR="00EE3276" w:rsidRDefault="00EE3276" w:rsidP="00EE3276">
            <w:pPr>
              <w:pStyle w:val="BodyText"/>
              <w:numPr>
                <w:ilvl w:val="0"/>
                <w:numId w:val="7"/>
              </w:numPr>
              <w:rPr>
                <w:rFonts w:ascii="Arial" w:hAnsi="Arial" w:cs="Arial"/>
                <w:sz w:val="20"/>
              </w:rPr>
            </w:pPr>
            <w:r w:rsidRPr="000D27C1">
              <w:rPr>
                <w:rFonts w:ascii="Arial" w:hAnsi="Arial" w:cs="Arial"/>
                <w:sz w:val="20"/>
              </w:rPr>
              <w:t>Lime – 50 lbs per 800 sq. ft.</w:t>
            </w:r>
          </w:p>
          <w:p w14:paraId="3F9C32F7" w14:textId="77777777" w:rsidR="00EE3276" w:rsidRDefault="00EE3276" w:rsidP="00EE3276">
            <w:pPr>
              <w:pStyle w:val="BodyText"/>
              <w:numPr>
                <w:ilvl w:val="0"/>
                <w:numId w:val="7"/>
              </w:numPr>
              <w:rPr>
                <w:rFonts w:ascii="Arial" w:hAnsi="Arial" w:cs="Arial"/>
                <w:sz w:val="20"/>
              </w:rPr>
            </w:pPr>
            <w:r w:rsidRPr="000D27C1">
              <w:rPr>
                <w:rFonts w:ascii="Arial" w:hAnsi="Arial" w:cs="Arial"/>
                <w:sz w:val="20"/>
              </w:rPr>
              <w:t>KY 31 Grass Seed – 10 lbs. per 800 sq. ft.</w:t>
            </w:r>
          </w:p>
          <w:p w14:paraId="665BFA4E" w14:textId="77777777" w:rsidR="00EE3276" w:rsidRPr="00E30136" w:rsidRDefault="00EE3276" w:rsidP="00EE3276">
            <w:pPr>
              <w:pStyle w:val="BodyText"/>
              <w:numPr>
                <w:ilvl w:val="0"/>
                <w:numId w:val="7"/>
              </w:numPr>
              <w:rPr>
                <w:rFonts w:ascii="Arial" w:hAnsi="Arial" w:cs="Arial"/>
                <w:sz w:val="20"/>
              </w:rPr>
            </w:pPr>
            <w:r w:rsidRPr="000D27C1">
              <w:rPr>
                <w:rFonts w:ascii="Arial" w:hAnsi="Arial" w:cs="Arial"/>
                <w:sz w:val="20"/>
              </w:rPr>
              <w:t xml:space="preserve">Mulch – Sufficient straw to give </w:t>
            </w:r>
            <w:proofErr w:type="gramStart"/>
            <w:r w:rsidRPr="000D27C1">
              <w:rPr>
                <w:rFonts w:ascii="Arial" w:hAnsi="Arial" w:cs="Arial"/>
                <w:sz w:val="20"/>
              </w:rPr>
              <w:t>3 inch</w:t>
            </w:r>
            <w:proofErr w:type="gramEnd"/>
            <w:r w:rsidRPr="000D27C1">
              <w:rPr>
                <w:rFonts w:ascii="Arial" w:hAnsi="Arial" w:cs="Arial"/>
                <w:sz w:val="20"/>
              </w:rPr>
              <w:t xml:space="preserve"> loose depth coverage, (secured by netting, terrain and other factors will be required.)</w:t>
            </w:r>
          </w:p>
        </w:tc>
      </w:tr>
      <w:tr w:rsidR="00E30136" w14:paraId="6AFC4AFE" w14:textId="77777777" w:rsidTr="00CB0040">
        <w:trPr>
          <w:trHeight w:val="288"/>
        </w:trPr>
        <w:tc>
          <w:tcPr>
            <w:tcW w:w="10770" w:type="dxa"/>
            <w:gridSpan w:val="6"/>
            <w:tcBorders>
              <w:top w:val="nil"/>
            </w:tcBorders>
            <w:tcMar>
              <w:top w:w="72" w:type="dxa"/>
              <w:left w:w="72" w:type="dxa"/>
              <w:bottom w:w="72" w:type="dxa"/>
              <w:right w:w="72" w:type="dxa"/>
            </w:tcMar>
          </w:tcPr>
          <w:p w14:paraId="66EC11DB" w14:textId="77777777" w:rsidR="00E30136" w:rsidRPr="00E30136" w:rsidRDefault="00E30136" w:rsidP="00E30136">
            <w:pPr>
              <w:pStyle w:val="Heading1"/>
              <w:rPr>
                <w:rFonts w:ascii="Arial" w:hAnsi="Arial" w:cs="Arial"/>
                <w:sz w:val="20"/>
              </w:rPr>
            </w:pPr>
            <w:r w:rsidRPr="00E30136">
              <w:rPr>
                <w:rFonts w:ascii="Arial" w:hAnsi="Arial" w:cs="Arial"/>
                <w:sz w:val="20"/>
              </w:rPr>
              <w:t>SAFETY OF PERSONS AND PROPERTY</w:t>
            </w:r>
          </w:p>
          <w:p w14:paraId="0975FD91" w14:textId="77777777" w:rsidR="00E30136" w:rsidRPr="00E30136" w:rsidRDefault="00E30136" w:rsidP="00E30136">
            <w:pPr>
              <w:rPr>
                <w:rFonts w:ascii="Arial" w:hAnsi="Arial" w:cs="Arial"/>
                <w:b/>
                <w:u w:val="single"/>
              </w:rPr>
            </w:pPr>
          </w:p>
          <w:p w14:paraId="0E8D5296" w14:textId="77777777" w:rsidR="00E30136" w:rsidRPr="00E30136" w:rsidRDefault="00E30136" w:rsidP="00E30136">
            <w:pPr>
              <w:jc w:val="both"/>
              <w:rPr>
                <w:rFonts w:ascii="Arial" w:hAnsi="Arial" w:cs="Arial"/>
              </w:rPr>
            </w:pPr>
            <w:r w:rsidRPr="00E30136">
              <w:rPr>
                <w:rFonts w:ascii="Arial" w:hAnsi="Arial" w:cs="Arial"/>
              </w:rPr>
              <w:t>The contractor shall continuously maintain adequate protection of all work from damage and shall protect the owner’s property from injury or loss arising in connection with this contract.  He shall make good any such damage, injury, or loss, except such as may be directly due to errors in the specifications or caused by agents or employees of the owner.  The contractor shall adequately protect adjacent property as provided by law and the contract.</w:t>
            </w:r>
          </w:p>
          <w:p w14:paraId="5EA5ECBA" w14:textId="77777777" w:rsidR="00E30136" w:rsidRPr="00E30136" w:rsidRDefault="00E30136" w:rsidP="00E30136">
            <w:pPr>
              <w:jc w:val="both"/>
              <w:rPr>
                <w:rFonts w:ascii="Arial" w:hAnsi="Arial" w:cs="Arial"/>
              </w:rPr>
            </w:pPr>
          </w:p>
          <w:p w14:paraId="1E778A2B" w14:textId="77777777" w:rsidR="00E30136" w:rsidRPr="00E30136" w:rsidRDefault="00E30136" w:rsidP="00E30136">
            <w:pPr>
              <w:jc w:val="both"/>
              <w:rPr>
                <w:rFonts w:ascii="Arial" w:hAnsi="Arial" w:cs="Arial"/>
              </w:rPr>
            </w:pPr>
            <w:r w:rsidRPr="00E30136">
              <w:rPr>
                <w:rFonts w:ascii="Arial" w:hAnsi="Arial" w:cs="Arial"/>
              </w:rPr>
              <w:t xml:space="preserve">The contractor shall take all necessary precautions for the safety of employees on the </w:t>
            </w:r>
            <w:r w:rsidRPr="00E30136">
              <w:rPr>
                <w:rFonts w:ascii="Arial" w:hAnsi="Arial" w:cs="Arial"/>
                <w:u w:val="single"/>
              </w:rPr>
              <w:t>work site</w:t>
            </w:r>
            <w:r w:rsidRPr="00E30136">
              <w:rPr>
                <w:rFonts w:ascii="Arial" w:hAnsi="Arial" w:cs="Arial"/>
              </w:rPr>
              <w:t>, and shall comply with all applicable provisions of federal, state, and municipal safety laws and building codes to prevent accidents or injury to persons on, about, or adjacent to the premises where the work is being performed.</w:t>
            </w:r>
          </w:p>
        </w:tc>
      </w:tr>
      <w:tr w:rsidR="00E30136" w14:paraId="75C0DBF2" w14:textId="77777777" w:rsidTr="00CB0040">
        <w:trPr>
          <w:trHeight w:val="288"/>
        </w:trPr>
        <w:tc>
          <w:tcPr>
            <w:tcW w:w="10770" w:type="dxa"/>
            <w:gridSpan w:val="6"/>
            <w:tcBorders>
              <w:top w:val="nil"/>
            </w:tcBorders>
            <w:tcMar>
              <w:top w:w="72" w:type="dxa"/>
              <w:left w:w="72" w:type="dxa"/>
              <w:bottom w:w="72" w:type="dxa"/>
              <w:right w:w="72" w:type="dxa"/>
            </w:tcMar>
          </w:tcPr>
          <w:p w14:paraId="6BD5D507" w14:textId="77777777" w:rsidR="00E30136" w:rsidRPr="00E30136" w:rsidRDefault="00E30136" w:rsidP="00E30136">
            <w:pPr>
              <w:rPr>
                <w:rFonts w:ascii="Arial" w:hAnsi="Arial" w:cs="Arial"/>
                <w:b/>
              </w:rPr>
            </w:pPr>
            <w:r w:rsidRPr="00E30136">
              <w:rPr>
                <w:rFonts w:ascii="Arial" w:hAnsi="Arial" w:cs="Arial"/>
                <w:b/>
              </w:rPr>
              <w:t>PENALTIES</w:t>
            </w:r>
          </w:p>
          <w:p w14:paraId="055A56F9" w14:textId="77777777" w:rsidR="00E30136" w:rsidRPr="00E30136" w:rsidRDefault="00E30136" w:rsidP="00E30136">
            <w:pPr>
              <w:rPr>
                <w:rFonts w:ascii="Arial" w:hAnsi="Arial" w:cs="Arial"/>
                <w:b/>
              </w:rPr>
            </w:pPr>
          </w:p>
          <w:p w14:paraId="75C73172" w14:textId="77777777" w:rsidR="00E30136" w:rsidRPr="00E30136" w:rsidRDefault="00E30136" w:rsidP="00E30136">
            <w:pPr>
              <w:jc w:val="both"/>
              <w:rPr>
                <w:rFonts w:ascii="Arial" w:hAnsi="Arial" w:cs="Arial"/>
              </w:rPr>
            </w:pPr>
            <w:r w:rsidRPr="00E30136">
              <w:rPr>
                <w:rFonts w:ascii="Arial" w:hAnsi="Arial" w:cs="Arial"/>
              </w:rPr>
              <w:t xml:space="preserve">If penalties are assessed </w:t>
            </w:r>
            <w:proofErr w:type="gramStart"/>
            <w:r w:rsidRPr="00E30136">
              <w:rPr>
                <w:rFonts w:ascii="Arial" w:hAnsi="Arial" w:cs="Arial"/>
              </w:rPr>
              <w:t>as a result of</w:t>
            </w:r>
            <w:proofErr w:type="gramEnd"/>
            <w:r w:rsidRPr="00E30136">
              <w:rPr>
                <w:rFonts w:ascii="Arial" w:hAnsi="Arial" w:cs="Arial"/>
              </w:rPr>
              <w:t xml:space="preserve"> the contractor’s failure to perform to the specifications of this contract, penalties shall be deducted from the amount of the contract.  If penalties exceed the amount of the contract the vendor shall be required to reimburse Cabinet for all penalties incurred.  Vendor shall be responsible for any penalties incurred by Sub-contractors providing services for vendor.   If outstanding penalties are owed by the vendor, future bids of vendor shall be rejected as non-responsible until such times all penalties are paid in full.</w:t>
            </w:r>
          </w:p>
        </w:tc>
      </w:tr>
      <w:tr w:rsidR="00E30136" w14:paraId="77AF2523" w14:textId="77777777" w:rsidTr="00CB0040">
        <w:trPr>
          <w:trHeight w:val="288"/>
        </w:trPr>
        <w:tc>
          <w:tcPr>
            <w:tcW w:w="10770" w:type="dxa"/>
            <w:gridSpan w:val="6"/>
            <w:tcBorders>
              <w:top w:val="nil"/>
            </w:tcBorders>
            <w:tcMar>
              <w:top w:w="72" w:type="dxa"/>
              <w:left w:w="72" w:type="dxa"/>
              <w:bottom w:w="72" w:type="dxa"/>
              <w:right w:w="72" w:type="dxa"/>
            </w:tcMar>
          </w:tcPr>
          <w:p w14:paraId="02C2C4BC" w14:textId="77777777" w:rsidR="00E30136" w:rsidRPr="00E30136" w:rsidRDefault="00E30136" w:rsidP="00E30136">
            <w:pPr>
              <w:pStyle w:val="Heading1"/>
              <w:rPr>
                <w:rFonts w:ascii="Arial" w:hAnsi="Arial" w:cs="Arial"/>
                <w:sz w:val="20"/>
              </w:rPr>
            </w:pPr>
            <w:r w:rsidRPr="00E30136">
              <w:rPr>
                <w:rFonts w:ascii="Arial" w:hAnsi="Arial" w:cs="Arial"/>
                <w:sz w:val="20"/>
              </w:rPr>
              <w:lastRenderedPageBreak/>
              <w:t>INDEMNIFICATION</w:t>
            </w:r>
          </w:p>
          <w:p w14:paraId="0502107B" w14:textId="77777777" w:rsidR="00E30136" w:rsidRPr="00E30136" w:rsidRDefault="00E30136" w:rsidP="00E30136">
            <w:pPr>
              <w:rPr>
                <w:rFonts w:ascii="Arial" w:hAnsi="Arial" w:cs="Arial"/>
                <w:b/>
                <w:u w:val="single"/>
              </w:rPr>
            </w:pPr>
          </w:p>
          <w:p w14:paraId="3B3EEA4B" w14:textId="77777777" w:rsidR="00E30136" w:rsidRPr="00E30136" w:rsidRDefault="00E30136" w:rsidP="00E30136">
            <w:pPr>
              <w:jc w:val="both"/>
              <w:rPr>
                <w:rFonts w:ascii="Arial" w:hAnsi="Arial" w:cs="Arial"/>
              </w:rPr>
            </w:pPr>
            <w:r w:rsidRPr="00E30136">
              <w:rPr>
                <w:rFonts w:ascii="Arial" w:hAnsi="Arial" w:cs="Arial"/>
              </w:rPr>
              <w:t>The contractor shall indemnify and hold the owner harmless from any and all claims, liability, damage, loss cost and expense of every type whatsoever including, without limitation, attorneys’ fees and expenses, in connection with the contractor’s performance of this contract, provided that such claims, liability, damage, loss, cost or expense is due to sickness, personal injury, disease or death, or to loss or destruction of tangible property (other than the work itself), including loss of use resulting there from, to the extent caused by the contractor, or anyone for whose acts the contractor may be liable, regardless of whether such liability, claim, damage, loss, cost or expense is caused in part by the owner.</w:t>
            </w:r>
          </w:p>
        </w:tc>
      </w:tr>
      <w:tr w:rsidR="00E30136" w14:paraId="4E7CC6F6" w14:textId="77777777" w:rsidTr="00CB0040">
        <w:trPr>
          <w:trHeight w:val="288"/>
        </w:trPr>
        <w:tc>
          <w:tcPr>
            <w:tcW w:w="10770" w:type="dxa"/>
            <w:gridSpan w:val="6"/>
            <w:tcBorders>
              <w:top w:val="nil"/>
            </w:tcBorders>
            <w:tcMar>
              <w:top w:w="72" w:type="dxa"/>
              <w:left w:w="72" w:type="dxa"/>
              <w:bottom w:w="72" w:type="dxa"/>
              <w:right w:w="72" w:type="dxa"/>
            </w:tcMar>
          </w:tcPr>
          <w:p w14:paraId="1530A1D5" w14:textId="77777777" w:rsidR="00E30136" w:rsidRPr="00E30136" w:rsidRDefault="00E30136" w:rsidP="00E30136">
            <w:pPr>
              <w:jc w:val="both"/>
              <w:rPr>
                <w:rFonts w:ascii="Arial" w:hAnsi="Arial" w:cs="Arial"/>
                <w:b/>
              </w:rPr>
            </w:pPr>
            <w:r w:rsidRPr="00E30136">
              <w:rPr>
                <w:rFonts w:ascii="Arial" w:hAnsi="Arial" w:cs="Arial"/>
                <w:b/>
              </w:rPr>
              <w:t>EVALUATION</w:t>
            </w:r>
          </w:p>
          <w:p w14:paraId="05BD346F" w14:textId="77777777" w:rsidR="00E30136" w:rsidRPr="00E30136" w:rsidRDefault="00E30136" w:rsidP="00E30136">
            <w:pPr>
              <w:jc w:val="both"/>
              <w:rPr>
                <w:rFonts w:ascii="Arial" w:hAnsi="Arial" w:cs="Arial"/>
                <w:b/>
              </w:rPr>
            </w:pPr>
          </w:p>
          <w:p w14:paraId="469147D0" w14:textId="77777777" w:rsidR="00E30136" w:rsidRPr="00B90108" w:rsidRDefault="00E30136" w:rsidP="00B90108">
            <w:pPr>
              <w:jc w:val="both"/>
              <w:rPr>
                <w:rFonts w:ascii="Arial" w:hAnsi="Arial" w:cs="Arial"/>
              </w:rPr>
            </w:pPr>
            <w:r w:rsidRPr="00E30136">
              <w:rPr>
                <w:rFonts w:ascii="Arial" w:hAnsi="Arial" w:cs="Arial"/>
              </w:rPr>
              <w:t>The vendor’s performance will be evaluated by the District Property Management Agent throughout the term of this contract.  If it is determined the vendor’s performance failed to meet the specifications required in this contract, the vendor will be provided a copy of the evaluation, and given opportunity to provide a written response. Past performance on an evaluation may be considered during an evaluation of future bids.</w:t>
            </w:r>
          </w:p>
        </w:tc>
      </w:tr>
    </w:tbl>
    <w:p w14:paraId="23E9A163" w14:textId="77777777" w:rsidR="005E1427" w:rsidRPr="00EE3276" w:rsidRDefault="005E1427" w:rsidP="0004365A">
      <w:pPr>
        <w:jc w:val="both"/>
        <w:rPr>
          <w:rFonts w:ascii="Arial" w:hAnsi="Arial" w:cs="Arial"/>
          <w:sz w:val="2"/>
          <w:szCs w:val="2"/>
        </w:rPr>
      </w:pPr>
    </w:p>
    <w:sectPr w:rsidR="005E1427" w:rsidRPr="00EE3276" w:rsidSect="006855F0">
      <w:headerReference w:type="default" r:id="rId16"/>
      <w:endnotePr>
        <w:numFmt w:val="decimal"/>
      </w:endnotePr>
      <w:pgSz w:w="12240" w:h="15840" w:code="1"/>
      <w:pgMar w:top="720" w:right="720" w:bottom="720" w:left="720" w:header="576"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E60D" w14:textId="77777777" w:rsidR="00CC3E47" w:rsidRDefault="00CC3E47">
      <w:pPr>
        <w:spacing w:line="20" w:lineRule="exact"/>
        <w:rPr>
          <w:sz w:val="24"/>
        </w:rPr>
      </w:pPr>
    </w:p>
  </w:endnote>
  <w:endnote w:type="continuationSeparator" w:id="0">
    <w:p w14:paraId="4BA734E5" w14:textId="77777777" w:rsidR="00CC3E47" w:rsidRDefault="00CC3E47">
      <w:r>
        <w:rPr>
          <w:sz w:val="24"/>
        </w:rPr>
        <w:t xml:space="preserve"> </w:t>
      </w:r>
    </w:p>
  </w:endnote>
  <w:endnote w:type="continuationNotice" w:id="1">
    <w:p w14:paraId="2299F0E9" w14:textId="77777777" w:rsidR="00CC3E47" w:rsidRDefault="00CC3E4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A6F0" w14:textId="77777777" w:rsidR="00CC3E47" w:rsidRDefault="00CC3E47">
      <w:r>
        <w:rPr>
          <w:sz w:val="24"/>
        </w:rPr>
        <w:separator/>
      </w:r>
    </w:p>
  </w:footnote>
  <w:footnote w:type="continuationSeparator" w:id="0">
    <w:p w14:paraId="0D3F0453" w14:textId="77777777" w:rsidR="00CC3E47" w:rsidRDefault="00CC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6" w:type="dxa"/>
      <w:jc w:val="center"/>
      <w:tblLook w:val="04A0" w:firstRow="1" w:lastRow="0" w:firstColumn="1" w:lastColumn="0" w:noHBand="0" w:noVBand="1"/>
    </w:tblPr>
    <w:tblGrid>
      <w:gridCol w:w="2097"/>
      <w:gridCol w:w="6538"/>
      <w:gridCol w:w="2151"/>
    </w:tblGrid>
    <w:tr w:rsidR="003136C9" w:rsidRPr="006855F0" w14:paraId="628347B0" w14:textId="77777777" w:rsidTr="006855F0">
      <w:trPr>
        <w:jc w:val="center"/>
      </w:trPr>
      <w:tc>
        <w:tcPr>
          <w:tcW w:w="2097" w:type="dxa"/>
          <w:tcBorders>
            <w:top w:val="single" w:sz="6" w:space="0" w:color="auto"/>
            <w:left w:val="single" w:sz="4" w:space="0" w:color="auto"/>
            <w:bottom w:val="single" w:sz="4" w:space="0" w:color="auto"/>
          </w:tcBorders>
        </w:tcPr>
        <w:p w14:paraId="29FB8EA7" w14:textId="4BCDEF54" w:rsidR="003136C9" w:rsidRDefault="003136C9" w:rsidP="00D20B57">
          <w:pPr>
            <w:widowControl/>
            <w:tabs>
              <w:tab w:val="center" w:pos="4680"/>
              <w:tab w:val="right" w:pos="9360"/>
            </w:tabs>
            <w:rPr>
              <w:rFonts w:ascii="Times New Roman" w:hAnsi="Times New Roman"/>
              <w:sz w:val="24"/>
              <w:szCs w:val="24"/>
            </w:rPr>
          </w:pPr>
        </w:p>
        <w:p w14:paraId="69E55FD4" w14:textId="26538B41" w:rsidR="001734CA" w:rsidRPr="00843726" w:rsidRDefault="001734CA" w:rsidP="00D20B57">
          <w:pPr>
            <w:widowControl/>
            <w:tabs>
              <w:tab w:val="center" w:pos="4680"/>
              <w:tab w:val="right" w:pos="9360"/>
            </w:tabs>
            <w:rPr>
              <w:rFonts w:ascii="Times New Roman" w:hAnsi="Times New Roman"/>
              <w:sz w:val="24"/>
              <w:szCs w:val="24"/>
            </w:rPr>
          </w:pPr>
          <w:r w:rsidRPr="00D20B57">
            <w:rPr>
              <w:rFonts w:ascii="Times New Roman" w:hAnsi="Times New Roman"/>
              <w:noProof/>
              <w:sz w:val="24"/>
              <w:szCs w:val="24"/>
            </w:rPr>
            <w:drawing>
              <wp:inline distT="0" distB="0" distL="0" distR="0" wp14:anchorId="6E120D75" wp14:editId="03651172">
                <wp:extent cx="688281" cy="3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281" cy="390600"/>
                        </a:xfrm>
                        <a:prstGeom prst="rect">
                          <a:avLst/>
                        </a:prstGeom>
                        <a:noFill/>
                        <a:ln>
                          <a:noFill/>
                        </a:ln>
                      </pic:spPr>
                    </pic:pic>
                  </a:graphicData>
                </a:graphic>
              </wp:inline>
            </w:drawing>
          </w:r>
        </w:p>
      </w:tc>
      <w:tc>
        <w:tcPr>
          <w:tcW w:w="6538" w:type="dxa"/>
          <w:tcBorders>
            <w:top w:val="single" w:sz="6" w:space="0" w:color="auto"/>
            <w:bottom w:val="single" w:sz="4" w:space="0" w:color="auto"/>
          </w:tcBorders>
        </w:tcPr>
        <w:p w14:paraId="1F9A35B7" w14:textId="77777777" w:rsidR="003136C9" w:rsidRPr="006855F0" w:rsidRDefault="003136C9" w:rsidP="006855F0">
          <w:pPr>
            <w:widowControl/>
            <w:jc w:val="center"/>
            <w:rPr>
              <w:rFonts w:ascii="Calibri" w:eastAsia="Calibri" w:hAnsi="Calibri"/>
              <w:sz w:val="22"/>
              <w:szCs w:val="22"/>
            </w:rPr>
          </w:pPr>
          <w:r w:rsidRPr="006855F0">
            <w:rPr>
              <w:rFonts w:ascii="Calibri" w:eastAsia="Calibri" w:hAnsi="Calibri"/>
              <w:sz w:val="22"/>
              <w:szCs w:val="22"/>
            </w:rPr>
            <w:t>KENTUCKY TRANSPORTATION CABINET</w:t>
          </w:r>
        </w:p>
        <w:p w14:paraId="7A0B5DF5" w14:textId="77777777" w:rsidR="003136C9" w:rsidRPr="006855F0" w:rsidRDefault="003136C9" w:rsidP="006855F0">
          <w:pPr>
            <w:widowControl/>
            <w:jc w:val="center"/>
            <w:rPr>
              <w:rFonts w:ascii="Calibri" w:eastAsia="Calibri" w:hAnsi="Calibri"/>
              <w:sz w:val="22"/>
              <w:szCs w:val="22"/>
            </w:rPr>
          </w:pPr>
          <w:r w:rsidRPr="006855F0">
            <w:rPr>
              <w:rFonts w:ascii="Calibri" w:eastAsia="Calibri" w:hAnsi="Calibri"/>
              <w:sz w:val="22"/>
              <w:szCs w:val="22"/>
            </w:rPr>
            <w:t>Department of Highways</w:t>
          </w:r>
        </w:p>
        <w:p w14:paraId="21206DDA" w14:textId="77777777" w:rsidR="003136C9" w:rsidRPr="006855F0" w:rsidRDefault="003136C9" w:rsidP="006855F0">
          <w:pPr>
            <w:widowControl/>
            <w:tabs>
              <w:tab w:val="center" w:pos="4680"/>
              <w:tab w:val="right" w:pos="9360"/>
            </w:tabs>
            <w:jc w:val="center"/>
            <w:rPr>
              <w:rFonts w:ascii="Calibri" w:hAnsi="Calibri"/>
              <w:sz w:val="24"/>
              <w:szCs w:val="24"/>
            </w:rPr>
          </w:pPr>
          <w:r w:rsidRPr="006855F0">
            <w:rPr>
              <w:rFonts w:ascii="Calibri" w:eastAsia="Calibri" w:hAnsi="Calibri"/>
              <w:b/>
              <w:sz w:val="22"/>
              <w:szCs w:val="22"/>
            </w:rPr>
            <w:t>DIVISION OF RIGHT OF WAY AND UTILITIES</w:t>
          </w:r>
          <w:r w:rsidRPr="006855F0">
            <w:rPr>
              <w:rFonts w:ascii="Calibri" w:hAnsi="Calibri"/>
              <w:sz w:val="24"/>
              <w:szCs w:val="24"/>
            </w:rPr>
            <w:t xml:space="preserve"> </w:t>
          </w:r>
        </w:p>
        <w:p w14:paraId="742302C2" w14:textId="77777777" w:rsidR="003136C9" w:rsidRPr="006855F0" w:rsidRDefault="003136C9" w:rsidP="006855F0">
          <w:pPr>
            <w:widowControl/>
            <w:tabs>
              <w:tab w:val="center" w:pos="4680"/>
              <w:tab w:val="right" w:pos="9360"/>
            </w:tabs>
            <w:jc w:val="center"/>
            <w:rPr>
              <w:rFonts w:ascii="Calibri" w:hAnsi="Calibri"/>
              <w:b/>
              <w:sz w:val="22"/>
              <w:szCs w:val="22"/>
            </w:rPr>
          </w:pPr>
        </w:p>
        <w:p w14:paraId="7E2DC003" w14:textId="77777777" w:rsidR="003136C9" w:rsidRPr="00843726" w:rsidRDefault="003136C9" w:rsidP="006855F0">
          <w:pPr>
            <w:widowControl/>
            <w:tabs>
              <w:tab w:val="center" w:pos="4680"/>
              <w:tab w:val="right" w:pos="9360"/>
            </w:tabs>
            <w:jc w:val="center"/>
            <w:rPr>
              <w:rFonts w:ascii="Times New Roman" w:hAnsi="Times New Roman"/>
              <w:b/>
              <w:sz w:val="22"/>
              <w:szCs w:val="22"/>
            </w:rPr>
          </w:pPr>
          <w:r>
            <w:rPr>
              <w:rFonts w:ascii="Calibri" w:hAnsi="Calibri"/>
              <w:b/>
              <w:sz w:val="28"/>
              <w:szCs w:val="28"/>
            </w:rPr>
            <w:t xml:space="preserve">SOLICITATION FOR </w:t>
          </w:r>
          <w:r w:rsidRPr="006855F0">
            <w:rPr>
              <w:rFonts w:ascii="Calibri" w:hAnsi="Calibri"/>
              <w:b/>
              <w:sz w:val="28"/>
              <w:szCs w:val="28"/>
            </w:rPr>
            <w:t>RE</w:t>
          </w:r>
          <w:r>
            <w:rPr>
              <w:rFonts w:ascii="Calibri" w:hAnsi="Calibri"/>
              <w:b/>
              <w:sz w:val="28"/>
              <w:szCs w:val="28"/>
            </w:rPr>
            <w:t>MOVAL OF IMPROVEMENTS</w:t>
          </w:r>
        </w:p>
      </w:tc>
      <w:tc>
        <w:tcPr>
          <w:tcW w:w="2151" w:type="dxa"/>
          <w:tcBorders>
            <w:top w:val="single" w:sz="6" w:space="0" w:color="auto"/>
            <w:bottom w:val="single" w:sz="6" w:space="0" w:color="auto"/>
            <w:right w:val="single" w:sz="6" w:space="0" w:color="auto"/>
          </w:tcBorders>
        </w:tcPr>
        <w:p w14:paraId="3C2C36E4" w14:textId="77777777" w:rsidR="003136C9" w:rsidRPr="006855F0" w:rsidRDefault="003136C9" w:rsidP="00D20B57">
          <w:pPr>
            <w:widowControl/>
            <w:tabs>
              <w:tab w:val="center" w:pos="4680"/>
              <w:tab w:val="right" w:pos="9360"/>
            </w:tabs>
            <w:jc w:val="right"/>
            <w:rPr>
              <w:rFonts w:ascii="Calibri" w:hAnsi="Calibri" w:cs="Calibri"/>
              <w:sz w:val="22"/>
              <w:szCs w:val="22"/>
            </w:rPr>
          </w:pPr>
          <w:r w:rsidRPr="006855F0">
            <w:rPr>
              <w:rFonts w:ascii="Calibri" w:hAnsi="Calibri" w:cs="Calibri"/>
              <w:sz w:val="22"/>
              <w:szCs w:val="22"/>
            </w:rPr>
            <w:t>TC 62-218</w:t>
          </w:r>
        </w:p>
        <w:p w14:paraId="07428FCA" w14:textId="77777777" w:rsidR="003136C9" w:rsidRPr="006855F0" w:rsidRDefault="005730A8" w:rsidP="00D20B57">
          <w:pPr>
            <w:widowControl/>
            <w:tabs>
              <w:tab w:val="center" w:pos="4680"/>
              <w:tab w:val="right" w:pos="9360"/>
            </w:tabs>
            <w:jc w:val="right"/>
            <w:rPr>
              <w:rFonts w:ascii="Calibri" w:hAnsi="Calibri" w:cs="Calibri"/>
              <w:sz w:val="22"/>
              <w:szCs w:val="22"/>
            </w:rPr>
          </w:pPr>
          <w:r>
            <w:rPr>
              <w:rFonts w:ascii="Calibri" w:hAnsi="Calibri" w:cs="Calibri"/>
              <w:sz w:val="22"/>
              <w:szCs w:val="22"/>
            </w:rPr>
            <w:t>1</w:t>
          </w:r>
          <w:r w:rsidR="00C238C8">
            <w:rPr>
              <w:rFonts w:ascii="Calibri" w:hAnsi="Calibri" w:cs="Calibri"/>
              <w:sz w:val="22"/>
              <w:szCs w:val="22"/>
            </w:rPr>
            <w:t>0/2020</w:t>
          </w:r>
        </w:p>
        <w:p w14:paraId="1F92EC63" w14:textId="77777777" w:rsidR="003136C9" w:rsidRPr="00B573D6" w:rsidRDefault="00B573D6" w:rsidP="006855F0">
          <w:pPr>
            <w:widowControl/>
            <w:tabs>
              <w:tab w:val="center" w:pos="4680"/>
              <w:tab w:val="right" w:pos="9360"/>
            </w:tabs>
            <w:jc w:val="right"/>
            <w:rPr>
              <w:rFonts w:ascii="Calibri" w:hAnsi="Calibri" w:cs="Calibri"/>
              <w:sz w:val="22"/>
              <w:szCs w:val="22"/>
            </w:rPr>
          </w:pPr>
          <w:r w:rsidRPr="00B573D6">
            <w:rPr>
              <w:rFonts w:ascii="Calibri" w:hAnsi="Calibri" w:cs="Calibri"/>
              <w:sz w:val="22"/>
              <w:szCs w:val="22"/>
            </w:rPr>
            <w:t xml:space="preserve">Page </w:t>
          </w:r>
          <w:r w:rsidRPr="00B573D6">
            <w:rPr>
              <w:rFonts w:ascii="Calibri" w:hAnsi="Calibri" w:cs="Calibri"/>
              <w:bCs/>
              <w:sz w:val="22"/>
              <w:szCs w:val="22"/>
            </w:rPr>
            <w:fldChar w:fldCharType="begin"/>
          </w:r>
          <w:r w:rsidRPr="00B573D6">
            <w:rPr>
              <w:rFonts w:ascii="Calibri" w:hAnsi="Calibri" w:cs="Calibri"/>
              <w:bCs/>
              <w:sz w:val="22"/>
              <w:szCs w:val="22"/>
            </w:rPr>
            <w:instrText xml:space="preserve"> PAGE  \* Arabic  \* MERGEFORMAT </w:instrText>
          </w:r>
          <w:r w:rsidRPr="00B573D6">
            <w:rPr>
              <w:rFonts w:ascii="Calibri" w:hAnsi="Calibri" w:cs="Calibri"/>
              <w:bCs/>
              <w:sz w:val="22"/>
              <w:szCs w:val="22"/>
            </w:rPr>
            <w:fldChar w:fldCharType="separate"/>
          </w:r>
          <w:r w:rsidR="00032C04">
            <w:rPr>
              <w:rFonts w:ascii="Calibri" w:hAnsi="Calibri" w:cs="Calibri"/>
              <w:bCs/>
              <w:noProof/>
              <w:sz w:val="22"/>
              <w:szCs w:val="22"/>
            </w:rPr>
            <w:t>1</w:t>
          </w:r>
          <w:r w:rsidRPr="00B573D6">
            <w:rPr>
              <w:rFonts w:ascii="Calibri" w:hAnsi="Calibri" w:cs="Calibri"/>
              <w:bCs/>
              <w:sz w:val="22"/>
              <w:szCs w:val="22"/>
            </w:rPr>
            <w:fldChar w:fldCharType="end"/>
          </w:r>
          <w:r w:rsidRPr="00B573D6">
            <w:rPr>
              <w:rFonts w:ascii="Calibri" w:hAnsi="Calibri" w:cs="Calibri"/>
              <w:sz w:val="22"/>
              <w:szCs w:val="22"/>
            </w:rPr>
            <w:t xml:space="preserve"> of </w:t>
          </w:r>
          <w:r w:rsidRPr="00B573D6">
            <w:rPr>
              <w:rFonts w:ascii="Calibri" w:hAnsi="Calibri" w:cs="Calibri"/>
              <w:bCs/>
              <w:sz w:val="22"/>
              <w:szCs w:val="22"/>
            </w:rPr>
            <w:fldChar w:fldCharType="begin"/>
          </w:r>
          <w:r w:rsidRPr="00B573D6">
            <w:rPr>
              <w:rFonts w:ascii="Calibri" w:hAnsi="Calibri" w:cs="Calibri"/>
              <w:bCs/>
              <w:sz w:val="22"/>
              <w:szCs w:val="22"/>
            </w:rPr>
            <w:instrText xml:space="preserve"> NUMPAGES  \* Arabic  \* MERGEFORMAT </w:instrText>
          </w:r>
          <w:r w:rsidRPr="00B573D6">
            <w:rPr>
              <w:rFonts w:ascii="Calibri" w:hAnsi="Calibri" w:cs="Calibri"/>
              <w:bCs/>
              <w:sz w:val="22"/>
              <w:szCs w:val="22"/>
            </w:rPr>
            <w:fldChar w:fldCharType="separate"/>
          </w:r>
          <w:r w:rsidR="00032C04">
            <w:rPr>
              <w:rFonts w:ascii="Calibri" w:hAnsi="Calibri" w:cs="Calibri"/>
              <w:bCs/>
              <w:noProof/>
              <w:sz w:val="22"/>
              <w:szCs w:val="22"/>
            </w:rPr>
            <w:t>8</w:t>
          </w:r>
          <w:r w:rsidRPr="00B573D6">
            <w:rPr>
              <w:rFonts w:ascii="Calibri" w:hAnsi="Calibri" w:cs="Calibri"/>
              <w:bCs/>
              <w:sz w:val="22"/>
              <w:szCs w:val="22"/>
            </w:rPr>
            <w:fldChar w:fldCharType="end"/>
          </w:r>
        </w:p>
      </w:tc>
    </w:tr>
  </w:tbl>
  <w:p w14:paraId="61620DD7" w14:textId="77777777" w:rsidR="003136C9" w:rsidRPr="006855F0" w:rsidRDefault="003136C9" w:rsidP="006855F0">
    <w:pPr>
      <w:tabs>
        <w:tab w:val="left" w:pos="1200"/>
        <w:tab w:val="left" w:pos="7920"/>
      </w:tabs>
      <w:suppressAutoHyphens/>
      <w:rPr>
        <w:rFonts w:ascii="CG Times" w:hAnsi="CG Times"/>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E9"/>
    <w:multiLevelType w:val="hybridMultilevel"/>
    <w:tmpl w:val="54AC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12E3"/>
    <w:multiLevelType w:val="hybridMultilevel"/>
    <w:tmpl w:val="EB56DA5A"/>
    <w:lvl w:ilvl="0" w:tplc="6590B8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62375F"/>
    <w:multiLevelType w:val="singleLevel"/>
    <w:tmpl w:val="E2B4A872"/>
    <w:lvl w:ilvl="0">
      <w:start w:val="1"/>
      <w:numFmt w:val="decimal"/>
      <w:lvlText w:val="(%1)"/>
      <w:lvlJc w:val="left"/>
      <w:pPr>
        <w:tabs>
          <w:tab w:val="num" w:pos="720"/>
        </w:tabs>
        <w:ind w:left="720" w:hanging="720"/>
      </w:pPr>
    </w:lvl>
  </w:abstractNum>
  <w:abstractNum w:abstractNumId="3" w15:restartNumberingAfterBreak="0">
    <w:nsid w:val="35746C78"/>
    <w:multiLevelType w:val="hybridMultilevel"/>
    <w:tmpl w:val="E744B2A0"/>
    <w:lvl w:ilvl="0" w:tplc="6C06A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AC0EF1"/>
    <w:multiLevelType w:val="hybridMultilevel"/>
    <w:tmpl w:val="FE9AE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A367F"/>
    <w:multiLevelType w:val="hybridMultilevel"/>
    <w:tmpl w:val="F29A8C12"/>
    <w:lvl w:ilvl="0" w:tplc="1C762B1A">
      <w:start w:val="7"/>
      <w:numFmt w:val="upperRoman"/>
      <w:lvlText w:val="%1."/>
      <w:lvlJc w:val="left"/>
      <w:pPr>
        <w:tabs>
          <w:tab w:val="num" w:pos="1560"/>
        </w:tabs>
        <w:ind w:left="1560" w:hanging="12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2B1634"/>
    <w:multiLevelType w:val="hybridMultilevel"/>
    <w:tmpl w:val="FE9AE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B0666"/>
    <w:multiLevelType w:val="hybridMultilevel"/>
    <w:tmpl w:val="8B164484"/>
    <w:lvl w:ilvl="0" w:tplc="6C06AD62">
      <w:start w:val="1"/>
      <w:numFmt w:val="decimal"/>
      <w:lvlText w:val="%1."/>
      <w:lvlJc w:val="left"/>
      <w:pPr>
        <w:ind w:left="720" w:hanging="360"/>
      </w:pPr>
      <w:rPr>
        <w:rFonts w:hint="default"/>
      </w:rPr>
    </w:lvl>
    <w:lvl w:ilvl="1" w:tplc="DBF4B766">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C7240"/>
    <w:multiLevelType w:val="singleLevel"/>
    <w:tmpl w:val="A2620A2A"/>
    <w:lvl w:ilvl="0">
      <w:start w:val="1"/>
      <w:numFmt w:val="lowerLetter"/>
      <w:lvlText w:val="(%1)"/>
      <w:lvlJc w:val="left"/>
      <w:pPr>
        <w:tabs>
          <w:tab w:val="num" w:pos="1440"/>
        </w:tabs>
        <w:ind w:left="1440" w:hanging="720"/>
      </w:pPr>
    </w:lvl>
  </w:abstractNum>
  <w:abstractNum w:abstractNumId="9" w15:restartNumberingAfterBreak="0">
    <w:nsid w:val="6DAB7AEA"/>
    <w:multiLevelType w:val="hybridMultilevel"/>
    <w:tmpl w:val="FE9AE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8"/>
    <w:lvlOverride w:ilvl="0">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hu/TqIRZUXITrfFmpMqe2M5/tLoGgohHxqHxTljtaVPm7eE4Bxh23E7zSgNk3b2Z2wCK6HZwhyk7jk8q8KAA==" w:salt="youq6mBHhv1m+KjcbJEE5A=="/>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5A"/>
    <w:rsid w:val="00004CD9"/>
    <w:rsid w:val="00016A7E"/>
    <w:rsid w:val="00020635"/>
    <w:rsid w:val="00032C04"/>
    <w:rsid w:val="0004365A"/>
    <w:rsid w:val="00046CCD"/>
    <w:rsid w:val="00065C95"/>
    <w:rsid w:val="00073B74"/>
    <w:rsid w:val="00075C44"/>
    <w:rsid w:val="0008666D"/>
    <w:rsid w:val="000A24FF"/>
    <w:rsid w:val="000D1F8C"/>
    <w:rsid w:val="000D27C1"/>
    <w:rsid w:val="000D2C17"/>
    <w:rsid w:val="000D30DE"/>
    <w:rsid w:val="000E3F20"/>
    <w:rsid w:val="000E605A"/>
    <w:rsid w:val="000F214F"/>
    <w:rsid w:val="001111DD"/>
    <w:rsid w:val="001153F0"/>
    <w:rsid w:val="0013526B"/>
    <w:rsid w:val="00151C76"/>
    <w:rsid w:val="001734CA"/>
    <w:rsid w:val="001A6756"/>
    <w:rsid w:val="001A7F53"/>
    <w:rsid w:val="001B034D"/>
    <w:rsid w:val="001D31E0"/>
    <w:rsid w:val="001D6BB0"/>
    <w:rsid w:val="001E40CA"/>
    <w:rsid w:val="001F3C0C"/>
    <w:rsid w:val="00200E12"/>
    <w:rsid w:val="00215DD3"/>
    <w:rsid w:val="00217349"/>
    <w:rsid w:val="00221B74"/>
    <w:rsid w:val="002309A4"/>
    <w:rsid w:val="002647A6"/>
    <w:rsid w:val="00271915"/>
    <w:rsid w:val="00274042"/>
    <w:rsid w:val="00275A4F"/>
    <w:rsid w:val="0027631E"/>
    <w:rsid w:val="002804B8"/>
    <w:rsid w:val="00284D08"/>
    <w:rsid w:val="002B3274"/>
    <w:rsid w:val="002C00F6"/>
    <w:rsid w:val="002D038B"/>
    <w:rsid w:val="002D67D2"/>
    <w:rsid w:val="002E1D93"/>
    <w:rsid w:val="00303F68"/>
    <w:rsid w:val="00311200"/>
    <w:rsid w:val="003136C9"/>
    <w:rsid w:val="003206A0"/>
    <w:rsid w:val="003346C3"/>
    <w:rsid w:val="0034065E"/>
    <w:rsid w:val="00340C3F"/>
    <w:rsid w:val="003566A2"/>
    <w:rsid w:val="00372050"/>
    <w:rsid w:val="003727F2"/>
    <w:rsid w:val="00385050"/>
    <w:rsid w:val="003873B4"/>
    <w:rsid w:val="003D2B92"/>
    <w:rsid w:val="003E3312"/>
    <w:rsid w:val="003E7CBD"/>
    <w:rsid w:val="003F0320"/>
    <w:rsid w:val="003F784E"/>
    <w:rsid w:val="004006B5"/>
    <w:rsid w:val="004263FA"/>
    <w:rsid w:val="0043113E"/>
    <w:rsid w:val="00432089"/>
    <w:rsid w:val="0043445A"/>
    <w:rsid w:val="0044648A"/>
    <w:rsid w:val="00457598"/>
    <w:rsid w:val="00457602"/>
    <w:rsid w:val="00473B87"/>
    <w:rsid w:val="00474309"/>
    <w:rsid w:val="00481CF8"/>
    <w:rsid w:val="004A46F2"/>
    <w:rsid w:val="004B0D89"/>
    <w:rsid w:val="004D2A83"/>
    <w:rsid w:val="004F05A1"/>
    <w:rsid w:val="005258A2"/>
    <w:rsid w:val="00531A11"/>
    <w:rsid w:val="00545917"/>
    <w:rsid w:val="00556FDB"/>
    <w:rsid w:val="00562DCD"/>
    <w:rsid w:val="00567B10"/>
    <w:rsid w:val="005730A8"/>
    <w:rsid w:val="00594205"/>
    <w:rsid w:val="00597673"/>
    <w:rsid w:val="005A32C4"/>
    <w:rsid w:val="005A7ED9"/>
    <w:rsid w:val="005B3BD2"/>
    <w:rsid w:val="005B5971"/>
    <w:rsid w:val="005C0CF5"/>
    <w:rsid w:val="005C7963"/>
    <w:rsid w:val="005D6A91"/>
    <w:rsid w:val="005E1427"/>
    <w:rsid w:val="005E1A1A"/>
    <w:rsid w:val="005E2A2B"/>
    <w:rsid w:val="005E34C0"/>
    <w:rsid w:val="005E7EA9"/>
    <w:rsid w:val="00606C76"/>
    <w:rsid w:val="00613FD5"/>
    <w:rsid w:val="006257A7"/>
    <w:rsid w:val="00625C58"/>
    <w:rsid w:val="00631D15"/>
    <w:rsid w:val="0064029F"/>
    <w:rsid w:val="00642E27"/>
    <w:rsid w:val="006513BE"/>
    <w:rsid w:val="00657B4C"/>
    <w:rsid w:val="00662764"/>
    <w:rsid w:val="0066681F"/>
    <w:rsid w:val="00674FC6"/>
    <w:rsid w:val="00681031"/>
    <w:rsid w:val="00685154"/>
    <w:rsid w:val="006855F0"/>
    <w:rsid w:val="00693A89"/>
    <w:rsid w:val="006A0E85"/>
    <w:rsid w:val="006D5DE6"/>
    <w:rsid w:val="006F16E5"/>
    <w:rsid w:val="007075F5"/>
    <w:rsid w:val="00707A5D"/>
    <w:rsid w:val="00730C78"/>
    <w:rsid w:val="00757B68"/>
    <w:rsid w:val="0077776B"/>
    <w:rsid w:val="007867A8"/>
    <w:rsid w:val="00790AC3"/>
    <w:rsid w:val="007A2F57"/>
    <w:rsid w:val="007B635A"/>
    <w:rsid w:val="007B7035"/>
    <w:rsid w:val="007C21FD"/>
    <w:rsid w:val="007D75FB"/>
    <w:rsid w:val="00802E06"/>
    <w:rsid w:val="008112A6"/>
    <w:rsid w:val="00811E0A"/>
    <w:rsid w:val="00824294"/>
    <w:rsid w:val="008342EA"/>
    <w:rsid w:val="008359C1"/>
    <w:rsid w:val="00835E2C"/>
    <w:rsid w:val="00837DAD"/>
    <w:rsid w:val="0085272C"/>
    <w:rsid w:val="00854F99"/>
    <w:rsid w:val="00856040"/>
    <w:rsid w:val="00860846"/>
    <w:rsid w:val="00866860"/>
    <w:rsid w:val="0087134B"/>
    <w:rsid w:val="0087143C"/>
    <w:rsid w:val="0087679D"/>
    <w:rsid w:val="008B6B91"/>
    <w:rsid w:val="008D2707"/>
    <w:rsid w:val="008D6110"/>
    <w:rsid w:val="008E2502"/>
    <w:rsid w:val="008E6A1D"/>
    <w:rsid w:val="009445EB"/>
    <w:rsid w:val="00955718"/>
    <w:rsid w:val="00965A20"/>
    <w:rsid w:val="00970552"/>
    <w:rsid w:val="00971199"/>
    <w:rsid w:val="00982154"/>
    <w:rsid w:val="00982E33"/>
    <w:rsid w:val="009840AE"/>
    <w:rsid w:val="00985D02"/>
    <w:rsid w:val="0099248B"/>
    <w:rsid w:val="00993773"/>
    <w:rsid w:val="009C1EBA"/>
    <w:rsid w:val="009C2AF4"/>
    <w:rsid w:val="009C55A1"/>
    <w:rsid w:val="009D35CD"/>
    <w:rsid w:val="009D6C31"/>
    <w:rsid w:val="009E1A7D"/>
    <w:rsid w:val="009E2EE3"/>
    <w:rsid w:val="009F4874"/>
    <w:rsid w:val="00A34B71"/>
    <w:rsid w:val="00A36C67"/>
    <w:rsid w:val="00A517B4"/>
    <w:rsid w:val="00A54590"/>
    <w:rsid w:val="00A56D7B"/>
    <w:rsid w:val="00A75AC0"/>
    <w:rsid w:val="00A81900"/>
    <w:rsid w:val="00A83202"/>
    <w:rsid w:val="00A9005C"/>
    <w:rsid w:val="00A91639"/>
    <w:rsid w:val="00A94979"/>
    <w:rsid w:val="00AB5A3A"/>
    <w:rsid w:val="00AB74E6"/>
    <w:rsid w:val="00AC0820"/>
    <w:rsid w:val="00AC29A3"/>
    <w:rsid w:val="00AC2A54"/>
    <w:rsid w:val="00AE057E"/>
    <w:rsid w:val="00AE6275"/>
    <w:rsid w:val="00AF7238"/>
    <w:rsid w:val="00B10282"/>
    <w:rsid w:val="00B21698"/>
    <w:rsid w:val="00B248CF"/>
    <w:rsid w:val="00B26431"/>
    <w:rsid w:val="00B26514"/>
    <w:rsid w:val="00B27E00"/>
    <w:rsid w:val="00B42C26"/>
    <w:rsid w:val="00B43E95"/>
    <w:rsid w:val="00B573D6"/>
    <w:rsid w:val="00B77CCD"/>
    <w:rsid w:val="00B86A2A"/>
    <w:rsid w:val="00B90108"/>
    <w:rsid w:val="00BA40B2"/>
    <w:rsid w:val="00BA46FB"/>
    <w:rsid w:val="00BB7152"/>
    <w:rsid w:val="00BE72F7"/>
    <w:rsid w:val="00C06536"/>
    <w:rsid w:val="00C20B70"/>
    <w:rsid w:val="00C238C8"/>
    <w:rsid w:val="00C31FD8"/>
    <w:rsid w:val="00C41DD6"/>
    <w:rsid w:val="00C430CD"/>
    <w:rsid w:val="00C462F1"/>
    <w:rsid w:val="00C50467"/>
    <w:rsid w:val="00C53D4E"/>
    <w:rsid w:val="00C5724A"/>
    <w:rsid w:val="00C635FD"/>
    <w:rsid w:val="00C675DC"/>
    <w:rsid w:val="00C75FB6"/>
    <w:rsid w:val="00C77EDF"/>
    <w:rsid w:val="00CA6EFF"/>
    <w:rsid w:val="00CB0040"/>
    <w:rsid w:val="00CC3E47"/>
    <w:rsid w:val="00CD799A"/>
    <w:rsid w:val="00CF1F11"/>
    <w:rsid w:val="00CF42B2"/>
    <w:rsid w:val="00CF7DF0"/>
    <w:rsid w:val="00D1120C"/>
    <w:rsid w:val="00D11558"/>
    <w:rsid w:val="00D12F17"/>
    <w:rsid w:val="00D20B57"/>
    <w:rsid w:val="00D2629D"/>
    <w:rsid w:val="00D30F38"/>
    <w:rsid w:val="00D40104"/>
    <w:rsid w:val="00D47F30"/>
    <w:rsid w:val="00D64400"/>
    <w:rsid w:val="00D820B9"/>
    <w:rsid w:val="00DB2C59"/>
    <w:rsid w:val="00DB3AD4"/>
    <w:rsid w:val="00DC29D4"/>
    <w:rsid w:val="00DD1C7A"/>
    <w:rsid w:val="00DE1A0E"/>
    <w:rsid w:val="00E0230B"/>
    <w:rsid w:val="00E24A9A"/>
    <w:rsid w:val="00E30136"/>
    <w:rsid w:val="00E30A35"/>
    <w:rsid w:val="00E47818"/>
    <w:rsid w:val="00E64F57"/>
    <w:rsid w:val="00E70FED"/>
    <w:rsid w:val="00E71B24"/>
    <w:rsid w:val="00E72FAD"/>
    <w:rsid w:val="00E756E2"/>
    <w:rsid w:val="00EC2232"/>
    <w:rsid w:val="00ED4B37"/>
    <w:rsid w:val="00EE3276"/>
    <w:rsid w:val="00EE44B7"/>
    <w:rsid w:val="00EF3956"/>
    <w:rsid w:val="00F04835"/>
    <w:rsid w:val="00F61EBD"/>
    <w:rsid w:val="00F6364D"/>
    <w:rsid w:val="00F638AF"/>
    <w:rsid w:val="00F669C2"/>
    <w:rsid w:val="00F70670"/>
    <w:rsid w:val="00FA78C0"/>
    <w:rsid w:val="00FB17F9"/>
    <w:rsid w:val="00FD2FFE"/>
    <w:rsid w:val="00FD4B19"/>
    <w:rsid w:val="00FD6883"/>
    <w:rsid w:val="00FE3F56"/>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9025F"/>
  <w15:chartTrackingRefBased/>
  <w15:docId w15:val="{FFA1A786-79F1-4523-B6E8-B31B4A7D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D4E"/>
    <w:pPr>
      <w:widowControl w:val="0"/>
    </w:pPr>
    <w:rPr>
      <w:rFonts w:ascii="Courier New" w:hAnsi="Courier New"/>
    </w:rPr>
  </w:style>
  <w:style w:type="paragraph" w:styleId="Heading1">
    <w:name w:val="heading 1"/>
    <w:basedOn w:val="Normal"/>
    <w:next w:val="Normal"/>
    <w:link w:val="Heading1Char"/>
    <w:qFormat/>
    <w:rsid w:val="000E605A"/>
    <w:pPr>
      <w:keepNext/>
      <w:tabs>
        <w:tab w:val="left" w:pos="1200"/>
      </w:tabs>
      <w:suppressAutoHyphens/>
      <w:jc w:val="both"/>
      <w:outlineLvl w:val="0"/>
    </w:pPr>
    <w:rPr>
      <w:rFonts w:ascii="Times New Roman" w:hAnsi="Times New Roman"/>
      <w:b/>
      <w:spacing w:val="-2"/>
      <w:sz w:val="26"/>
    </w:rPr>
  </w:style>
  <w:style w:type="paragraph" w:styleId="Heading2">
    <w:name w:val="heading 2"/>
    <w:basedOn w:val="Normal"/>
    <w:next w:val="Normal"/>
    <w:link w:val="Heading2Char"/>
    <w:semiHidden/>
    <w:unhideWhenUsed/>
    <w:qFormat/>
    <w:rsid w:val="001A7F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949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05A"/>
    <w:rPr>
      <w:sz w:val="24"/>
    </w:rPr>
  </w:style>
  <w:style w:type="character" w:styleId="EndnoteReference">
    <w:name w:val="endnote reference"/>
    <w:semiHidden/>
    <w:rsid w:val="000E605A"/>
    <w:rPr>
      <w:vertAlign w:val="superscript"/>
    </w:rPr>
  </w:style>
  <w:style w:type="paragraph" w:styleId="FootnoteText">
    <w:name w:val="footnote text"/>
    <w:basedOn w:val="Normal"/>
    <w:semiHidden/>
    <w:rsid w:val="000E605A"/>
    <w:rPr>
      <w:sz w:val="24"/>
    </w:rPr>
  </w:style>
  <w:style w:type="character" w:styleId="FootnoteReference">
    <w:name w:val="footnote reference"/>
    <w:semiHidden/>
    <w:rsid w:val="000E605A"/>
    <w:rPr>
      <w:vertAlign w:val="superscript"/>
    </w:rPr>
  </w:style>
  <w:style w:type="paragraph" w:styleId="TOC1">
    <w:name w:val="toc 1"/>
    <w:basedOn w:val="Normal"/>
    <w:next w:val="Normal"/>
    <w:semiHidden/>
    <w:rsid w:val="000E605A"/>
    <w:pPr>
      <w:tabs>
        <w:tab w:val="right" w:leader="dot" w:pos="9360"/>
      </w:tabs>
      <w:suppressAutoHyphens/>
      <w:spacing w:before="480"/>
      <w:ind w:left="720" w:right="720" w:hanging="720"/>
    </w:pPr>
  </w:style>
  <w:style w:type="paragraph" w:styleId="TOC2">
    <w:name w:val="toc 2"/>
    <w:basedOn w:val="Normal"/>
    <w:next w:val="Normal"/>
    <w:semiHidden/>
    <w:rsid w:val="000E605A"/>
    <w:pPr>
      <w:tabs>
        <w:tab w:val="right" w:leader="dot" w:pos="9360"/>
      </w:tabs>
      <w:suppressAutoHyphens/>
      <w:ind w:left="1440" w:right="720" w:hanging="720"/>
    </w:pPr>
  </w:style>
  <w:style w:type="paragraph" w:styleId="TOC3">
    <w:name w:val="toc 3"/>
    <w:basedOn w:val="Normal"/>
    <w:next w:val="Normal"/>
    <w:semiHidden/>
    <w:rsid w:val="000E605A"/>
    <w:pPr>
      <w:tabs>
        <w:tab w:val="right" w:leader="dot" w:pos="9360"/>
      </w:tabs>
      <w:suppressAutoHyphens/>
      <w:ind w:left="2160" w:right="720" w:hanging="720"/>
    </w:pPr>
  </w:style>
  <w:style w:type="paragraph" w:styleId="TOC4">
    <w:name w:val="toc 4"/>
    <w:basedOn w:val="Normal"/>
    <w:next w:val="Normal"/>
    <w:semiHidden/>
    <w:rsid w:val="000E605A"/>
    <w:pPr>
      <w:tabs>
        <w:tab w:val="right" w:leader="dot" w:pos="9360"/>
      </w:tabs>
      <w:suppressAutoHyphens/>
      <w:ind w:left="2880" w:right="720" w:hanging="720"/>
    </w:pPr>
  </w:style>
  <w:style w:type="paragraph" w:styleId="TOC5">
    <w:name w:val="toc 5"/>
    <w:basedOn w:val="Normal"/>
    <w:next w:val="Normal"/>
    <w:semiHidden/>
    <w:rsid w:val="000E605A"/>
    <w:pPr>
      <w:tabs>
        <w:tab w:val="right" w:leader="dot" w:pos="9360"/>
      </w:tabs>
      <w:suppressAutoHyphens/>
      <w:ind w:left="3600" w:right="720" w:hanging="720"/>
    </w:pPr>
  </w:style>
  <w:style w:type="paragraph" w:styleId="TOC6">
    <w:name w:val="toc 6"/>
    <w:basedOn w:val="Normal"/>
    <w:next w:val="Normal"/>
    <w:semiHidden/>
    <w:rsid w:val="000E605A"/>
    <w:pPr>
      <w:tabs>
        <w:tab w:val="right" w:pos="9360"/>
      </w:tabs>
      <w:suppressAutoHyphens/>
      <w:ind w:left="720" w:hanging="720"/>
    </w:pPr>
  </w:style>
  <w:style w:type="paragraph" w:styleId="TOC7">
    <w:name w:val="toc 7"/>
    <w:basedOn w:val="Normal"/>
    <w:next w:val="Normal"/>
    <w:semiHidden/>
    <w:rsid w:val="000E605A"/>
    <w:pPr>
      <w:suppressAutoHyphens/>
      <w:ind w:left="720" w:hanging="720"/>
    </w:pPr>
  </w:style>
  <w:style w:type="paragraph" w:styleId="TOC8">
    <w:name w:val="toc 8"/>
    <w:basedOn w:val="Normal"/>
    <w:next w:val="Normal"/>
    <w:semiHidden/>
    <w:rsid w:val="000E605A"/>
    <w:pPr>
      <w:tabs>
        <w:tab w:val="right" w:pos="9360"/>
      </w:tabs>
      <w:suppressAutoHyphens/>
      <w:ind w:left="720" w:hanging="720"/>
    </w:pPr>
  </w:style>
  <w:style w:type="paragraph" w:styleId="TOC9">
    <w:name w:val="toc 9"/>
    <w:basedOn w:val="Normal"/>
    <w:next w:val="Normal"/>
    <w:semiHidden/>
    <w:rsid w:val="000E605A"/>
    <w:pPr>
      <w:tabs>
        <w:tab w:val="right" w:leader="dot" w:pos="9360"/>
      </w:tabs>
      <w:suppressAutoHyphens/>
      <w:ind w:left="720" w:hanging="720"/>
    </w:pPr>
  </w:style>
  <w:style w:type="paragraph" w:styleId="Index1">
    <w:name w:val="index 1"/>
    <w:basedOn w:val="Normal"/>
    <w:next w:val="Normal"/>
    <w:semiHidden/>
    <w:rsid w:val="000E605A"/>
    <w:pPr>
      <w:tabs>
        <w:tab w:val="right" w:leader="dot" w:pos="9360"/>
      </w:tabs>
      <w:suppressAutoHyphens/>
      <w:ind w:left="1440" w:right="720" w:hanging="1440"/>
    </w:pPr>
  </w:style>
  <w:style w:type="paragraph" w:styleId="Index2">
    <w:name w:val="index 2"/>
    <w:basedOn w:val="Normal"/>
    <w:next w:val="Normal"/>
    <w:semiHidden/>
    <w:rsid w:val="000E605A"/>
    <w:pPr>
      <w:tabs>
        <w:tab w:val="right" w:leader="dot" w:pos="9360"/>
      </w:tabs>
      <w:suppressAutoHyphens/>
      <w:ind w:left="1440" w:right="720" w:hanging="720"/>
    </w:pPr>
  </w:style>
  <w:style w:type="paragraph" w:styleId="TOAHeading">
    <w:name w:val="toa heading"/>
    <w:basedOn w:val="Normal"/>
    <w:next w:val="Normal"/>
    <w:semiHidden/>
    <w:rsid w:val="000E605A"/>
    <w:pPr>
      <w:tabs>
        <w:tab w:val="right" w:pos="9360"/>
      </w:tabs>
      <w:suppressAutoHyphens/>
    </w:pPr>
  </w:style>
  <w:style w:type="paragraph" w:styleId="Caption">
    <w:name w:val="caption"/>
    <w:basedOn w:val="Normal"/>
    <w:next w:val="Normal"/>
    <w:qFormat/>
    <w:rsid w:val="000E605A"/>
    <w:rPr>
      <w:sz w:val="24"/>
    </w:rPr>
  </w:style>
  <w:style w:type="character" w:customStyle="1" w:styleId="EquationCaption">
    <w:name w:val="_Equation Caption"/>
    <w:rsid w:val="000E605A"/>
  </w:style>
  <w:style w:type="paragraph" w:styleId="Header">
    <w:name w:val="header"/>
    <w:basedOn w:val="Normal"/>
    <w:rsid w:val="000E605A"/>
    <w:pPr>
      <w:tabs>
        <w:tab w:val="center" w:pos="4320"/>
        <w:tab w:val="right" w:pos="8640"/>
      </w:tabs>
    </w:pPr>
  </w:style>
  <w:style w:type="paragraph" w:styleId="Footer">
    <w:name w:val="footer"/>
    <w:basedOn w:val="Normal"/>
    <w:link w:val="FooterChar"/>
    <w:uiPriority w:val="99"/>
    <w:rsid w:val="000E605A"/>
    <w:pPr>
      <w:tabs>
        <w:tab w:val="center" w:pos="4320"/>
        <w:tab w:val="right" w:pos="8640"/>
      </w:tabs>
    </w:pPr>
    <w:rPr>
      <w:lang w:val="x-none" w:eastAsia="x-none"/>
    </w:rPr>
  </w:style>
  <w:style w:type="paragraph" w:styleId="BodyText">
    <w:name w:val="Body Text"/>
    <w:basedOn w:val="Normal"/>
    <w:link w:val="BodyTextChar"/>
    <w:rsid w:val="000E605A"/>
    <w:pPr>
      <w:tabs>
        <w:tab w:val="left" w:pos="1200"/>
      </w:tabs>
      <w:suppressAutoHyphens/>
      <w:jc w:val="both"/>
    </w:pPr>
    <w:rPr>
      <w:rFonts w:ascii="Times New Roman" w:hAnsi="Times New Roman"/>
      <w:spacing w:val="-2"/>
      <w:sz w:val="24"/>
    </w:rPr>
  </w:style>
  <w:style w:type="character" w:styleId="Hyperlink">
    <w:name w:val="Hyperlink"/>
    <w:rsid w:val="00662764"/>
    <w:rPr>
      <w:color w:val="0000FF"/>
      <w:u w:val="single"/>
    </w:rPr>
  </w:style>
  <w:style w:type="character" w:customStyle="1" w:styleId="FooterChar">
    <w:name w:val="Footer Char"/>
    <w:link w:val="Footer"/>
    <w:uiPriority w:val="99"/>
    <w:rsid w:val="008D2707"/>
    <w:rPr>
      <w:rFonts w:ascii="Courier New" w:hAnsi="Courier New"/>
    </w:rPr>
  </w:style>
  <w:style w:type="paragraph" w:styleId="BalloonText">
    <w:name w:val="Balloon Text"/>
    <w:basedOn w:val="Normal"/>
    <w:link w:val="BalloonTextChar"/>
    <w:rsid w:val="008D2707"/>
    <w:rPr>
      <w:rFonts w:ascii="Tahoma" w:hAnsi="Tahoma"/>
      <w:sz w:val="16"/>
      <w:szCs w:val="16"/>
      <w:lang w:val="x-none" w:eastAsia="x-none"/>
    </w:rPr>
  </w:style>
  <w:style w:type="character" w:customStyle="1" w:styleId="BalloonTextChar">
    <w:name w:val="Balloon Text Char"/>
    <w:link w:val="BalloonText"/>
    <w:rsid w:val="008D2707"/>
    <w:rPr>
      <w:rFonts w:ascii="Tahoma" w:hAnsi="Tahoma" w:cs="Tahoma"/>
      <w:sz w:val="16"/>
      <w:szCs w:val="16"/>
    </w:rPr>
  </w:style>
  <w:style w:type="character" w:styleId="FollowedHyperlink">
    <w:name w:val="FollowedHyperlink"/>
    <w:rsid w:val="005D6A91"/>
    <w:rPr>
      <w:color w:val="800080"/>
      <w:u w:val="single"/>
    </w:rPr>
  </w:style>
  <w:style w:type="character" w:styleId="CommentReference">
    <w:name w:val="annotation reference"/>
    <w:uiPriority w:val="99"/>
    <w:unhideWhenUsed/>
    <w:rsid w:val="003F784E"/>
    <w:rPr>
      <w:sz w:val="16"/>
      <w:szCs w:val="16"/>
    </w:rPr>
  </w:style>
  <w:style w:type="paragraph" w:styleId="CommentText">
    <w:name w:val="annotation text"/>
    <w:basedOn w:val="Normal"/>
    <w:link w:val="CommentTextChar"/>
    <w:uiPriority w:val="99"/>
    <w:unhideWhenUsed/>
    <w:rsid w:val="003F784E"/>
    <w:rPr>
      <w:lang w:val="x-none" w:eastAsia="x-none"/>
    </w:rPr>
  </w:style>
  <w:style w:type="character" w:customStyle="1" w:styleId="CommentTextChar">
    <w:name w:val="Comment Text Char"/>
    <w:link w:val="CommentText"/>
    <w:uiPriority w:val="99"/>
    <w:rsid w:val="003F784E"/>
    <w:rPr>
      <w:rFonts w:ascii="Courier New" w:hAnsi="Courier New"/>
    </w:rPr>
  </w:style>
  <w:style w:type="paragraph" w:styleId="CommentSubject">
    <w:name w:val="annotation subject"/>
    <w:basedOn w:val="CommentText"/>
    <w:next w:val="CommentText"/>
    <w:link w:val="CommentSubjectChar"/>
    <w:rsid w:val="00275A4F"/>
    <w:rPr>
      <w:b/>
      <w:bCs/>
    </w:rPr>
  </w:style>
  <w:style w:type="character" w:customStyle="1" w:styleId="CommentSubjectChar">
    <w:name w:val="Comment Subject Char"/>
    <w:link w:val="CommentSubject"/>
    <w:rsid w:val="00275A4F"/>
    <w:rPr>
      <w:rFonts w:ascii="Courier New" w:hAnsi="Courier New"/>
      <w:b/>
      <w:bCs/>
    </w:rPr>
  </w:style>
  <w:style w:type="table" w:styleId="TableGrid">
    <w:name w:val="Table Grid"/>
    <w:basedOn w:val="TableNormal"/>
    <w:rsid w:val="0064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6514"/>
    <w:rPr>
      <w:b/>
      <w:spacing w:val="-2"/>
      <w:sz w:val="26"/>
    </w:rPr>
  </w:style>
  <w:style w:type="character" w:customStyle="1" w:styleId="BodyTextChar">
    <w:name w:val="Body Text Char"/>
    <w:basedOn w:val="DefaultParagraphFont"/>
    <w:link w:val="BodyText"/>
    <w:rsid w:val="00B77CCD"/>
    <w:rPr>
      <w:spacing w:val="-2"/>
      <w:sz w:val="24"/>
    </w:rPr>
  </w:style>
  <w:style w:type="paragraph" w:styleId="ListParagraph">
    <w:name w:val="List Paragraph"/>
    <w:basedOn w:val="Normal"/>
    <w:uiPriority w:val="34"/>
    <w:qFormat/>
    <w:rsid w:val="00693A89"/>
    <w:pPr>
      <w:ind w:left="720"/>
      <w:contextualSpacing/>
    </w:pPr>
  </w:style>
  <w:style w:type="character" w:customStyle="1" w:styleId="Heading3Char">
    <w:name w:val="Heading 3 Char"/>
    <w:basedOn w:val="DefaultParagraphFont"/>
    <w:link w:val="Heading3"/>
    <w:semiHidden/>
    <w:rsid w:val="00A9497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1A7F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00080">
      <w:bodyDiv w:val="1"/>
      <w:marLeft w:val="0"/>
      <w:marRight w:val="0"/>
      <w:marTop w:val="0"/>
      <w:marBottom w:val="0"/>
      <w:divBdr>
        <w:top w:val="none" w:sz="0" w:space="0" w:color="auto"/>
        <w:left w:val="none" w:sz="0" w:space="0" w:color="auto"/>
        <w:bottom w:val="none" w:sz="0" w:space="0" w:color="auto"/>
        <w:right w:val="none" w:sz="0" w:space="0" w:color="auto"/>
      </w:divBdr>
    </w:div>
    <w:div w:id="672491018">
      <w:bodyDiv w:val="1"/>
      <w:marLeft w:val="0"/>
      <w:marRight w:val="0"/>
      <w:marTop w:val="0"/>
      <w:marBottom w:val="0"/>
      <w:divBdr>
        <w:top w:val="none" w:sz="0" w:space="0" w:color="auto"/>
        <w:left w:val="none" w:sz="0" w:space="0" w:color="auto"/>
        <w:bottom w:val="none" w:sz="0" w:space="0" w:color="auto"/>
        <w:right w:val="none" w:sz="0" w:space="0" w:color="auto"/>
      </w:divBdr>
    </w:div>
    <w:div w:id="823278301">
      <w:bodyDiv w:val="1"/>
      <w:marLeft w:val="0"/>
      <w:marRight w:val="0"/>
      <w:marTop w:val="0"/>
      <w:marBottom w:val="0"/>
      <w:divBdr>
        <w:top w:val="none" w:sz="0" w:space="0" w:color="auto"/>
        <w:left w:val="none" w:sz="0" w:space="0" w:color="auto"/>
        <w:bottom w:val="none" w:sz="0" w:space="0" w:color="auto"/>
        <w:right w:val="none" w:sz="0" w:space="0" w:color="auto"/>
      </w:divBdr>
    </w:div>
    <w:div w:id="1271156843">
      <w:bodyDiv w:val="1"/>
      <w:marLeft w:val="0"/>
      <w:marRight w:val="0"/>
      <w:marTop w:val="0"/>
      <w:marBottom w:val="0"/>
      <w:divBdr>
        <w:top w:val="none" w:sz="0" w:space="0" w:color="auto"/>
        <w:left w:val="none" w:sz="0" w:space="0" w:color="auto"/>
        <w:bottom w:val="none" w:sz="0" w:space="0" w:color="auto"/>
        <w:right w:val="none" w:sz="0" w:space="0" w:color="auto"/>
      </w:divBdr>
    </w:div>
    <w:div w:id="1441337830">
      <w:bodyDiv w:val="1"/>
      <w:marLeft w:val="0"/>
      <w:marRight w:val="0"/>
      <w:marTop w:val="0"/>
      <w:marBottom w:val="0"/>
      <w:divBdr>
        <w:top w:val="none" w:sz="0" w:space="0" w:color="auto"/>
        <w:left w:val="none" w:sz="0" w:space="0" w:color="auto"/>
        <w:bottom w:val="none" w:sz="0" w:space="0" w:color="auto"/>
        <w:right w:val="none" w:sz="0" w:space="0" w:color="auto"/>
      </w:divBdr>
    </w:div>
    <w:div w:id="1563559667">
      <w:bodyDiv w:val="1"/>
      <w:marLeft w:val="0"/>
      <w:marRight w:val="0"/>
      <w:marTop w:val="0"/>
      <w:marBottom w:val="0"/>
      <w:divBdr>
        <w:top w:val="none" w:sz="0" w:space="0" w:color="auto"/>
        <w:left w:val="none" w:sz="0" w:space="0" w:color="auto"/>
        <w:bottom w:val="none" w:sz="0" w:space="0" w:color="auto"/>
        <w:right w:val="none" w:sz="0" w:space="0" w:color="auto"/>
      </w:divBdr>
    </w:div>
    <w:div w:id="1616473987">
      <w:bodyDiv w:val="1"/>
      <w:marLeft w:val="0"/>
      <w:marRight w:val="0"/>
      <w:marTop w:val="0"/>
      <w:marBottom w:val="0"/>
      <w:divBdr>
        <w:top w:val="none" w:sz="0" w:space="0" w:color="auto"/>
        <w:left w:val="none" w:sz="0" w:space="0" w:color="auto"/>
        <w:bottom w:val="none" w:sz="0" w:space="0" w:color="auto"/>
        <w:right w:val="none" w:sz="0" w:space="0" w:color="auto"/>
      </w:divBdr>
    </w:div>
    <w:div w:id="17791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bes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surance.ky.gov/compan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rc.ky.gov/kar/401/063/005.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ste.k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TC 62-218</Description0>
    <RoutingRuleDescription xmlns="http://schemas.microsoft.com/sharepoint/v3">Word</RoutingRuleDescription>
    <Form_x0020_No_x0020_Sort xmlns="456539ab-cbcd-42af-bec1-5845d164726a">TC 62-218</Form_x0020_No_x0020_Sort>
    <Category xmlns="456539ab-cbcd-42af-bec1-5845d164726a" xsi:nil="true"/>
  </documentManagement>
</p:properties>
</file>

<file path=customXml/itemProps1.xml><?xml version="1.0" encoding="utf-8"?>
<ds:datastoreItem xmlns:ds="http://schemas.openxmlformats.org/officeDocument/2006/customXml" ds:itemID="{DEFB867B-24F7-43EE-BF30-4018E88D2DF9}">
  <ds:schemaRefs>
    <ds:schemaRef ds:uri="http://schemas.openxmlformats.org/officeDocument/2006/bibliography"/>
  </ds:schemaRefs>
</ds:datastoreItem>
</file>

<file path=customXml/itemProps2.xml><?xml version="1.0" encoding="utf-8"?>
<ds:datastoreItem xmlns:ds="http://schemas.openxmlformats.org/officeDocument/2006/customXml" ds:itemID="{78D1706C-26DF-4840-8258-6A1C27492780}">
  <ds:schemaRefs>
    <ds:schemaRef ds:uri="http://schemas.microsoft.com/sharepoint/v3/contenttype/forms"/>
  </ds:schemaRefs>
</ds:datastoreItem>
</file>

<file path=customXml/itemProps3.xml><?xml version="1.0" encoding="utf-8"?>
<ds:datastoreItem xmlns:ds="http://schemas.openxmlformats.org/officeDocument/2006/customXml" ds:itemID="{0BD89127-91A2-429D-88A4-CC15388E93A9}">
  <ds:schemaRefs>
    <ds:schemaRef ds:uri="http://schemas.microsoft.com/office/2006/metadata/longProperties"/>
  </ds:schemaRefs>
</ds:datastoreItem>
</file>

<file path=customXml/itemProps4.xml><?xml version="1.0" encoding="utf-8"?>
<ds:datastoreItem xmlns:ds="http://schemas.openxmlformats.org/officeDocument/2006/customXml" ds:itemID="{DE4B331B-10DA-429F-A0E1-0B3275879380}"/>
</file>

<file path=customXml/itemProps5.xml><?xml version="1.0" encoding="utf-8"?>
<ds:datastoreItem xmlns:ds="http://schemas.openxmlformats.org/officeDocument/2006/customXml" ds:itemID="{A45BCB81-5411-472F-84CD-FF9E271F8F90}">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Solicitation for Removal of Improvements</vt:lpstr>
    </vt:vector>
  </TitlesOfParts>
  <Company>Kentucky Transportation Cabinet</Company>
  <LinksUpToDate>false</LinksUpToDate>
  <CharactersWithSpaces>26961</CharactersWithSpaces>
  <SharedDoc>false</SharedDoc>
  <HLinks>
    <vt:vector size="24" baseType="variant">
      <vt:variant>
        <vt:i4>196630</vt:i4>
      </vt:variant>
      <vt:variant>
        <vt:i4>146</vt:i4>
      </vt:variant>
      <vt:variant>
        <vt:i4>0</vt:i4>
      </vt:variant>
      <vt:variant>
        <vt:i4>5</vt:i4>
      </vt:variant>
      <vt:variant>
        <vt:lpwstr>http://www.lrc.ky.gov/kar/401/063/005.htm</vt:lpwstr>
      </vt:variant>
      <vt:variant>
        <vt:lpwstr/>
      </vt:variant>
      <vt:variant>
        <vt:i4>5177347</vt:i4>
      </vt:variant>
      <vt:variant>
        <vt:i4>143</vt:i4>
      </vt:variant>
      <vt:variant>
        <vt:i4>0</vt:i4>
      </vt:variant>
      <vt:variant>
        <vt:i4>5</vt:i4>
      </vt:variant>
      <vt:variant>
        <vt:lpwstr>http://www.waste.ky.gov/</vt:lpwstr>
      </vt:variant>
      <vt:variant>
        <vt:lpwstr/>
      </vt:variant>
      <vt:variant>
        <vt:i4>3473442</vt:i4>
      </vt:variant>
      <vt:variant>
        <vt:i4>140</vt:i4>
      </vt:variant>
      <vt:variant>
        <vt:i4>0</vt:i4>
      </vt:variant>
      <vt:variant>
        <vt:i4>5</vt:i4>
      </vt:variant>
      <vt:variant>
        <vt:lpwstr>http://www.ambest.com/</vt:lpwstr>
      </vt:variant>
      <vt:variant>
        <vt:lpwstr/>
      </vt:variant>
      <vt:variant>
        <vt:i4>3932217</vt:i4>
      </vt:variant>
      <vt:variant>
        <vt:i4>137</vt:i4>
      </vt:variant>
      <vt:variant>
        <vt:i4>0</vt:i4>
      </vt:variant>
      <vt:variant>
        <vt:i4>5</vt:i4>
      </vt:variant>
      <vt:variant>
        <vt:lpwstr>http://insurance.ky.gov/company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Removal of Improvements</dc:title>
  <dc:subject/>
  <dc:creator>Tony Moore</dc:creator>
  <cp:keywords/>
  <cp:lastModifiedBy>Jasper, Kim A (KYTC)</cp:lastModifiedBy>
  <cp:revision>15</cp:revision>
  <cp:lastPrinted>2011-10-14T20:10:00Z</cp:lastPrinted>
  <dcterms:created xsi:type="dcterms:W3CDTF">2020-09-16T19:13:00Z</dcterms:created>
  <dcterms:modified xsi:type="dcterms:W3CDTF">2022-10-03T15:07:00Z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