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245"/>
        <w:gridCol w:w="244"/>
        <w:gridCol w:w="2985"/>
        <w:gridCol w:w="2354"/>
        <w:gridCol w:w="2639"/>
        <w:gridCol w:w="547"/>
      </w:tblGrid>
      <w:tr w:rsidR="00025A16" w:rsidRPr="00EA0819" w14:paraId="0D701D3F" w14:textId="77777777" w:rsidTr="00F63841">
        <w:trPr>
          <w:cantSplit/>
          <w:trHeight w:val="1250"/>
        </w:trPr>
        <w:tc>
          <w:tcPr>
            <w:tcW w:w="0" w:type="auto"/>
            <w:tcBorders>
              <w:top w:val="single" w:sz="4" w:space="0" w:color="auto"/>
            </w:tcBorders>
          </w:tcPr>
          <w:p w14:paraId="490D81C6" w14:textId="77777777" w:rsidR="00BD5578" w:rsidRPr="00EA0819" w:rsidRDefault="00FC48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1EF45F" wp14:editId="1391C2AC">
                  <wp:extent cx="990599" cy="857250"/>
                  <wp:effectExtent l="0" t="0" r="635" b="0"/>
                  <wp:docPr id="1" name="Picture 1" descr="KY TRANS SIGN LOGO-color_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Y TRANS SIGN LOGO-color_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23" cy="86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</w:tcBorders>
          </w:tcPr>
          <w:p w14:paraId="26385C7A" w14:textId="77777777" w:rsidR="00BD5578" w:rsidRPr="00EA0819" w:rsidRDefault="00BD5578">
            <w:pPr>
              <w:jc w:val="center"/>
              <w:rPr>
                <w:rFonts w:ascii="Arial" w:hAnsi="Arial" w:cs="Arial"/>
              </w:rPr>
            </w:pPr>
          </w:p>
          <w:p w14:paraId="5B407C1A" w14:textId="77777777" w:rsidR="00BD5578" w:rsidRPr="00EA0819" w:rsidRDefault="00BD5578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EA0819">
                  <w:rPr>
                    <w:rFonts w:ascii="Arial" w:hAnsi="Arial" w:cs="Arial"/>
                    <w:b/>
                  </w:rPr>
                  <w:t>Kentucky</w:t>
                </w:r>
              </w:smartTag>
            </w:smartTag>
            <w:r w:rsidRPr="00EA0819">
              <w:rPr>
                <w:rFonts w:ascii="Arial" w:hAnsi="Arial" w:cs="Arial"/>
                <w:b/>
              </w:rPr>
              <w:t xml:space="preserve"> Transportation Cabinet</w:t>
            </w:r>
          </w:p>
          <w:p w14:paraId="53E5CBBC" w14:textId="77777777" w:rsidR="00BD5578" w:rsidRPr="00EA0819" w:rsidRDefault="00BD557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EA0819">
                  <w:rPr>
                    <w:rFonts w:ascii="Arial" w:hAnsi="Arial" w:cs="Arial"/>
                    <w:b/>
                  </w:rPr>
                  <w:t>Federal Highway</w:t>
                </w:r>
              </w:smartTag>
            </w:smartTag>
            <w:r w:rsidRPr="00EA0819">
              <w:rPr>
                <w:rFonts w:ascii="Arial" w:hAnsi="Arial" w:cs="Arial"/>
                <w:b/>
              </w:rPr>
              <w:t xml:space="preserve"> Administration</w:t>
            </w:r>
          </w:p>
          <w:p w14:paraId="608556D5" w14:textId="77777777" w:rsidR="00BD5578" w:rsidRDefault="00BD5578">
            <w:pPr>
              <w:pStyle w:val="Heading1"/>
              <w:rPr>
                <w:rFonts w:ascii="Arial" w:hAnsi="Arial" w:cs="Arial"/>
                <w:b/>
                <w:sz w:val="24"/>
              </w:rPr>
            </w:pPr>
            <w:r w:rsidRPr="00EA0819">
              <w:rPr>
                <w:rFonts w:ascii="Arial" w:hAnsi="Arial" w:cs="Arial"/>
                <w:b/>
                <w:sz w:val="24"/>
              </w:rPr>
              <w:t>No Effect Finding</w:t>
            </w:r>
          </w:p>
          <w:p w14:paraId="31C5C06B" w14:textId="17B6F297" w:rsidR="00F41788" w:rsidRPr="00F41788" w:rsidRDefault="00F41788" w:rsidP="00F41788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</w:tcPr>
          <w:p w14:paraId="0A73898A" w14:textId="77777777" w:rsidR="00BD5578" w:rsidRPr="00EA0819" w:rsidRDefault="009650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0" allowOverlap="1" wp14:anchorId="59E5F203" wp14:editId="65823966">
                  <wp:simplePos x="0" y="0"/>
                  <wp:positionH relativeFrom="column">
                    <wp:posOffset>4610</wp:posOffset>
                  </wp:positionH>
                  <wp:positionV relativeFrom="paragraph">
                    <wp:posOffset>38018</wp:posOffset>
                  </wp:positionV>
                  <wp:extent cx="762000" cy="704850"/>
                  <wp:effectExtent l="19050" t="0" r="0" b="0"/>
                  <wp:wrapNone/>
                  <wp:docPr id="2" name="Picture 2" descr="DO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258" r="10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5A16" w:rsidRPr="00EA0819" w14:paraId="33660CD1" w14:textId="77777777" w:rsidTr="00F63841">
        <w:tc>
          <w:tcPr>
            <w:tcW w:w="0" w:type="auto"/>
          </w:tcPr>
          <w:p w14:paraId="211EB083" w14:textId="77777777" w:rsidR="00BD5578" w:rsidRPr="00EA0819" w:rsidRDefault="00BD5578" w:rsidP="00B66C95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EA0819">
              <w:rPr>
                <w:rFonts w:ascii="Arial" w:hAnsi="Arial" w:cs="Arial"/>
                <w:b/>
                <w:sz w:val="22"/>
              </w:rPr>
              <w:t>KYTC Item No:</w:t>
            </w:r>
          </w:p>
        </w:tc>
        <w:tc>
          <w:tcPr>
            <w:tcW w:w="0" w:type="auto"/>
            <w:tcBorders>
              <w:right w:val="nil"/>
            </w:tcBorders>
          </w:tcPr>
          <w:p w14:paraId="31665507" w14:textId="77777777" w:rsidR="00BD5578" w:rsidRPr="00901546" w:rsidRDefault="00BD5578" w:rsidP="00314EB1">
            <w:pPr>
              <w:spacing w:before="120"/>
              <w:rPr>
                <w:rFonts w:ascii="Arial" w:hAnsi="Arial" w:cs="Arial"/>
                <w:b/>
                <w:color w:val="003300"/>
                <w:sz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D8B34D" w14:textId="77777777" w:rsidR="00BD5578" w:rsidRPr="00F41773" w:rsidRDefault="00BD5578" w:rsidP="00F41773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color w:val="003300"/>
                <w:sz w:val="22"/>
              </w:rPr>
            </w:pPr>
          </w:p>
        </w:tc>
        <w:tc>
          <w:tcPr>
            <w:tcW w:w="3356" w:type="dxa"/>
            <w:tcBorders>
              <w:left w:val="nil"/>
            </w:tcBorders>
          </w:tcPr>
          <w:p w14:paraId="3D636EEF" w14:textId="77777777" w:rsidR="00BD5578" w:rsidRPr="00901546" w:rsidRDefault="00BD5578" w:rsidP="00672A1A">
            <w:pPr>
              <w:spacing w:before="120"/>
              <w:rPr>
                <w:rFonts w:ascii="Arial" w:hAnsi="Arial" w:cs="Arial"/>
                <w:b/>
                <w:color w:val="003300"/>
                <w:sz w:val="22"/>
              </w:rPr>
            </w:pPr>
          </w:p>
        </w:tc>
        <w:tc>
          <w:tcPr>
            <w:tcW w:w="1910" w:type="dxa"/>
          </w:tcPr>
          <w:p w14:paraId="2AA3981F" w14:textId="77777777" w:rsidR="00BD5578" w:rsidRPr="00EA0819" w:rsidRDefault="00BD5578" w:rsidP="00F63841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EA0819">
              <w:rPr>
                <w:rFonts w:ascii="Arial" w:hAnsi="Arial" w:cs="Arial"/>
                <w:b/>
                <w:sz w:val="22"/>
              </w:rPr>
              <w:t>Route</w:t>
            </w:r>
            <w:r w:rsidR="00F63841">
              <w:rPr>
                <w:rFonts w:ascii="Arial" w:hAnsi="Arial" w:cs="Arial"/>
                <w:b/>
                <w:sz w:val="22"/>
              </w:rPr>
              <w:t>(s)</w:t>
            </w:r>
            <w:r w:rsidRPr="00EA0819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300" w:type="dxa"/>
            <w:gridSpan w:val="2"/>
          </w:tcPr>
          <w:p w14:paraId="610FBA2C" w14:textId="77777777" w:rsidR="00BD5578" w:rsidRPr="00901546" w:rsidRDefault="00BD5578" w:rsidP="001048FE">
            <w:pPr>
              <w:pStyle w:val="Heading2"/>
              <w:rPr>
                <w:rFonts w:ascii="Arial" w:hAnsi="Arial" w:cs="Arial"/>
                <w:color w:val="003300"/>
              </w:rPr>
            </w:pPr>
          </w:p>
        </w:tc>
      </w:tr>
      <w:tr w:rsidR="00F63841" w:rsidRPr="00EA0819" w14:paraId="20D6BF21" w14:textId="77777777" w:rsidTr="00004CCD">
        <w:trPr>
          <w:cantSplit/>
        </w:trPr>
        <w:tc>
          <w:tcPr>
            <w:tcW w:w="0" w:type="auto"/>
          </w:tcPr>
          <w:p w14:paraId="6D0677CD" w14:textId="77777777" w:rsidR="00F63841" w:rsidRPr="00EA0819" w:rsidRDefault="00F63841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EA0819">
              <w:rPr>
                <w:rFonts w:ascii="Arial" w:hAnsi="Arial" w:cs="Arial"/>
                <w:b/>
                <w:sz w:val="22"/>
              </w:rPr>
              <w:t>County(</w:t>
            </w:r>
            <w:proofErr w:type="spellStart"/>
            <w:r w:rsidRPr="00EA0819">
              <w:rPr>
                <w:rFonts w:ascii="Arial" w:hAnsi="Arial" w:cs="Arial"/>
                <w:b/>
                <w:sz w:val="22"/>
              </w:rPr>
              <w:t>ies</w:t>
            </w:r>
            <w:proofErr w:type="spellEnd"/>
            <w:r w:rsidRPr="00EA0819">
              <w:rPr>
                <w:rFonts w:ascii="Arial" w:hAnsi="Arial" w:cs="Arial"/>
                <w:b/>
                <w:sz w:val="22"/>
              </w:rPr>
              <w:t>):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9014" w:type="dxa"/>
            <w:gridSpan w:val="6"/>
          </w:tcPr>
          <w:p w14:paraId="2C2EF76C" w14:textId="77777777" w:rsidR="00F63841" w:rsidRPr="00901546" w:rsidRDefault="00F63841">
            <w:pPr>
              <w:pStyle w:val="Heading2"/>
              <w:rPr>
                <w:rFonts w:ascii="Arial" w:hAnsi="Arial" w:cs="Arial"/>
                <w:color w:val="003300"/>
              </w:rPr>
            </w:pPr>
          </w:p>
        </w:tc>
      </w:tr>
      <w:tr w:rsidR="00BD5578" w:rsidRPr="00EA0819" w14:paraId="683C3A02" w14:textId="77777777" w:rsidTr="005F1214">
        <w:trPr>
          <w:cantSplit/>
        </w:trPr>
        <w:tc>
          <w:tcPr>
            <w:tcW w:w="0" w:type="auto"/>
            <w:gridSpan w:val="7"/>
          </w:tcPr>
          <w:p w14:paraId="696F271C" w14:textId="77777777" w:rsidR="00BD5578" w:rsidRPr="00EA0819" w:rsidRDefault="00BD5578">
            <w:pPr>
              <w:spacing w:before="120"/>
              <w:rPr>
                <w:rFonts w:ascii="Arial" w:hAnsi="Arial" w:cs="Arial"/>
                <w:sz w:val="22"/>
              </w:rPr>
            </w:pPr>
            <w:r w:rsidRPr="00EA0819">
              <w:rPr>
                <w:rFonts w:ascii="Arial" w:hAnsi="Arial" w:cs="Arial"/>
                <w:b/>
                <w:sz w:val="22"/>
              </w:rPr>
              <w:t>Project Description:</w:t>
            </w:r>
            <w:r w:rsidRPr="00EA0819">
              <w:rPr>
                <w:rFonts w:ascii="Arial" w:hAnsi="Arial" w:cs="Arial"/>
                <w:sz w:val="22"/>
              </w:rPr>
              <w:t xml:space="preserve"> </w:t>
            </w:r>
            <w:r w:rsidRPr="003540C7">
              <w:rPr>
                <w:rFonts w:ascii="Arial" w:hAnsi="Arial" w:cs="Arial"/>
                <w:sz w:val="20"/>
              </w:rPr>
              <w:t>(Type of improvement, areas to be impacted, crossroad improvements, easements, etc.)</w:t>
            </w:r>
          </w:p>
        </w:tc>
      </w:tr>
      <w:tr w:rsidR="00BD5578" w:rsidRPr="00357C68" w14:paraId="76F680DA" w14:textId="77777777" w:rsidTr="00936E5E">
        <w:trPr>
          <w:cantSplit/>
          <w:trHeight w:val="368"/>
        </w:trPr>
        <w:tc>
          <w:tcPr>
            <w:tcW w:w="0" w:type="auto"/>
            <w:gridSpan w:val="7"/>
          </w:tcPr>
          <w:p w14:paraId="698A3A96" w14:textId="77777777" w:rsidR="00F63841" w:rsidRPr="00672A1A" w:rsidRDefault="00F63841" w:rsidP="00F32139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BD5578" w:rsidRPr="00357C68" w14:paraId="15E2CD3A" w14:textId="77777777" w:rsidTr="00B66C95">
        <w:trPr>
          <w:cantSplit/>
          <w:trHeight w:val="1790"/>
        </w:trPr>
        <w:tc>
          <w:tcPr>
            <w:tcW w:w="0" w:type="auto"/>
            <w:gridSpan w:val="7"/>
          </w:tcPr>
          <w:p w14:paraId="69BA2EC4" w14:textId="77777777" w:rsidR="00FA20BF" w:rsidRDefault="00901546" w:rsidP="002937F5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57C6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U</w:t>
            </w:r>
            <w:r w:rsidR="00EC677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SFWS </w:t>
            </w:r>
            <w:proofErr w:type="spellStart"/>
            <w:r w:rsidR="00EC677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IPaC</w:t>
            </w:r>
            <w:proofErr w:type="spellEnd"/>
            <w:r w:rsidR="00EC677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357C6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LISTED SPP</w:t>
            </w:r>
            <w:r w:rsidR="00A8412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FOR PROJECT SITE</w:t>
            </w:r>
            <w:r w:rsidR="0071076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14:paraId="26A113E9" w14:textId="77777777" w:rsidR="00E10CD6" w:rsidRDefault="00E10CD6" w:rsidP="0029737F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0C858B0B" w14:textId="77777777" w:rsidR="00E10CD6" w:rsidRDefault="00E10CD6" w:rsidP="00F32139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7A33DDB7" w14:textId="77777777" w:rsidR="007D5197" w:rsidRDefault="007D5197" w:rsidP="00F32139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32CDA294" w14:textId="77777777" w:rsidR="007D5197" w:rsidRPr="00710765" w:rsidRDefault="00CF331F" w:rsidP="00CF331F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E32D4"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  <w:t>IB will be addressed per the 2020 Programmatic BO including a contribution to the IBCF, as appropriate. The NLEB will be addressed via the final 4(d) rule and the 2016 Programmatic BO for the final 4(d) rule, as appropriate.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BD5578" w:rsidRPr="00357C68" w14:paraId="345B9C50" w14:textId="77777777" w:rsidTr="005F1214">
        <w:trPr>
          <w:cantSplit/>
          <w:trHeight w:val="400"/>
        </w:trPr>
        <w:tc>
          <w:tcPr>
            <w:tcW w:w="0" w:type="auto"/>
            <w:gridSpan w:val="7"/>
          </w:tcPr>
          <w:p w14:paraId="38E7EC28" w14:textId="77777777" w:rsidR="00BD5578" w:rsidRPr="00357C68" w:rsidRDefault="00BD557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57C68">
              <w:rPr>
                <w:rFonts w:ascii="Times New Roman" w:hAnsi="Times New Roman"/>
                <w:b/>
                <w:sz w:val="22"/>
                <w:szCs w:val="22"/>
              </w:rPr>
              <w:t>Methodologies:</w:t>
            </w:r>
            <w:r w:rsidRPr="00357C68">
              <w:rPr>
                <w:rFonts w:ascii="Times New Roman" w:hAnsi="Times New Roman"/>
                <w:sz w:val="22"/>
                <w:szCs w:val="22"/>
              </w:rPr>
              <w:t xml:space="preserve"> (Methods of assessment, who, what, when, resources, etc.)</w:t>
            </w:r>
          </w:p>
        </w:tc>
      </w:tr>
      <w:tr w:rsidR="00BD5578" w:rsidRPr="00357C68" w14:paraId="454F06E0" w14:textId="77777777" w:rsidTr="00936E5E">
        <w:trPr>
          <w:cantSplit/>
          <w:trHeight w:val="845"/>
        </w:trPr>
        <w:tc>
          <w:tcPr>
            <w:tcW w:w="0" w:type="auto"/>
            <w:gridSpan w:val="7"/>
          </w:tcPr>
          <w:p w14:paraId="3988847A" w14:textId="4E01375B" w:rsidR="005A398E" w:rsidRPr="00C86824" w:rsidRDefault="005A398E" w:rsidP="00F3213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E4680">
              <w:rPr>
                <w:rFonts w:ascii="Times New Roman" w:hAnsi="Times New Roman"/>
                <w:sz w:val="22"/>
                <w:szCs w:val="22"/>
              </w:rPr>
              <w:t>Biologist reviewed literature on listed species and used GIS mapping to investigate the conditions of the project area.</w:t>
            </w:r>
            <w:r w:rsidR="00E10C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E4680" w:rsidRPr="00CE4680">
              <w:rPr>
                <w:rFonts w:ascii="Times New Roman" w:hAnsi="Times New Roman"/>
                <w:sz w:val="22"/>
                <w:szCs w:val="22"/>
                <w:highlight w:val="yellow"/>
              </w:rPr>
              <w:t>(Please indicate if site evaluation was performed.)</w:t>
            </w:r>
          </w:p>
        </w:tc>
      </w:tr>
      <w:tr w:rsidR="00BD5578" w:rsidRPr="00357C68" w14:paraId="19C3D65F" w14:textId="77777777" w:rsidTr="005F1214">
        <w:trPr>
          <w:cantSplit/>
          <w:trHeight w:val="400"/>
        </w:trPr>
        <w:tc>
          <w:tcPr>
            <w:tcW w:w="0" w:type="auto"/>
            <w:gridSpan w:val="7"/>
          </w:tcPr>
          <w:p w14:paraId="03C78EF4" w14:textId="77777777" w:rsidR="00BD5578" w:rsidRPr="00357C68" w:rsidRDefault="00BD557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57C68">
              <w:rPr>
                <w:rFonts w:ascii="Times New Roman" w:hAnsi="Times New Roman"/>
                <w:b/>
                <w:sz w:val="22"/>
                <w:szCs w:val="22"/>
              </w:rPr>
              <w:t>Results:</w:t>
            </w:r>
            <w:r w:rsidRPr="00357C68">
              <w:rPr>
                <w:rFonts w:ascii="Times New Roman" w:hAnsi="Times New Roman"/>
                <w:sz w:val="22"/>
                <w:szCs w:val="22"/>
              </w:rPr>
              <w:t xml:space="preserve"> (Compare habitat used by listed species with available habitat)</w:t>
            </w:r>
          </w:p>
        </w:tc>
      </w:tr>
      <w:tr w:rsidR="00BD5578" w:rsidRPr="00357C68" w14:paraId="714445E5" w14:textId="77777777" w:rsidTr="00700043">
        <w:trPr>
          <w:trHeight w:val="1538"/>
        </w:trPr>
        <w:tc>
          <w:tcPr>
            <w:tcW w:w="0" w:type="auto"/>
            <w:gridSpan w:val="7"/>
          </w:tcPr>
          <w:p w14:paraId="0903C90A" w14:textId="77777777" w:rsidR="00710765" w:rsidRPr="00AD78C6" w:rsidRDefault="00AD78C6" w:rsidP="00AD78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D5578" w:rsidRPr="00357C68" w14:paraId="4D5162E4" w14:textId="77777777" w:rsidTr="00700043">
        <w:trPr>
          <w:cantSplit/>
          <w:trHeight w:val="1430"/>
        </w:trPr>
        <w:tc>
          <w:tcPr>
            <w:tcW w:w="0" w:type="auto"/>
            <w:gridSpan w:val="7"/>
            <w:tcBorders>
              <w:bottom w:val="nil"/>
            </w:tcBorders>
          </w:tcPr>
          <w:p w14:paraId="633A440C" w14:textId="77777777" w:rsidR="00AC1CB3" w:rsidRPr="00F32139" w:rsidRDefault="00BD5578" w:rsidP="00F32139">
            <w:pPr>
              <w:spacing w:before="240"/>
              <w:rPr>
                <w:rFonts w:ascii="Times New Roman" w:hAnsi="Times New Roman"/>
                <w:b/>
                <w:color w:val="003300"/>
                <w:sz w:val="22"/>
                <w:szCs w:val="22"/>
              </w:rPr>
            </w:pPr>
            <w:r w:rsidRPr="00357C68">
              <w:rPr>
                <w:rFonts w:ascii="Times New Roman" w:hAnsi="Times New Roman"/>
                <w:b/>
                <w:sz w:val="22"/>
                <w:szCs w:val="22"/>
              </w:rPr>
              <w:t xml:space="preserve">Determinations: </w:t>
            </w:r>
          </w:p>
        </w:tc>
      </w:tr>
      <w:tr w:rsidR="00BD5578" w:rsidRPr="00EA0819" w14:paraId="21D92E1F" w14:textId="77777777" w:rsidTr="005F1214">
        <w:trPr>
          <w:cantSplit/>
        </w:trPr>
        <w:tc>
          <w:tcPr>
            <w:tcW w:w="0" w:type="auto"/>
            <w:gridSpan w:val="7"/>
            <w:tcBorders>
              <w:bottom w:val="nil"/>
            </w:tcBorders>
          </w:tcPr>
          <w:p w14:paraId="464B9933" w14:textId="77777777" w:rsidR="00BD5578" w:rsidRDefault="00BD5578">
            <w:pPr>
              <w:spacing w:before="120"/>
              <w:rPr>
                <w:rFonts w:ascii="Arial" w:hAnsi="Arial" w:cs="Arial"/>
                <w:sz w:val="18"/>
              </w:rPr>
            </w:pPr>
            <w:r w:rsidRPr="00EA0819">
              <w:rPr>
                <w:rFonts w:ascii="Arial" w:hAnsi="Arial" w:cs="Arial"/>
                <w:sz w:val="18"/>
              </w:rPr>
              <w:t xml:space="preserve">The project has been assessed in accordance with the provisions of Section 7 of the Endangered Species Act.  As a designated representative of the FHWA, the KYTC has determined that the project will have No Effect </w:t>
            </w:r>
            <w:r w:rsidRPr="00CE4680">
              <w:rPr>
                <w:rFonts w:ascii="Arial" w:hAnsi="Arial" w:cs="Arial"/>
                <w:sz w:val="18"/>
              </w:rPr>
              <w:t>on any listed species or their critical habitat, and further Section 7(a)(2) consultation with the Service is not required.</w:t>
            </w:r>
          </w:p>
          <w:p w14:paraId="5D41013B" w14:textId="77777777" w:rsidR="00BB20D3" w:rsidRPr="00EA0819" w:rsidRDefault="00BB20D3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25A16" w:rsidRPr="00EA0819" w14:paraId="122C0778" w14:textId="77777777" w:rsidTr="00F63841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3CB0E24" w14:textId="77777777" w:rsidR="00BD5578" w:rsidRPr="00EA0819" w:rsidRDefault="00BD55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right w:val="nil"/>
            </w:tcBorders>
          </w:tcPr>
          <w:p w14:paraId="3FEA3B5E" w14:textId="77777777" w:rsidR="00BD5578" w:rsidRPr="00E45A21" w:rsidRDefault="00BD5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F45925" w14:textId="77777777" w:rsidR="00BD5578" w:rsidRPr="00E45A21" w:rsidRDefault="00BD5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140CABAC" w14:textId="77777777" w:rsidR="00BD5578" w:rsidRPr="00EA0819" w:rsidRDefault="00BD55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14:paraId="4522A70C" w14:textId="77777777" w:rsidR="00BD5578" w:rsidRPr="005533BC" w:rsidRDefault="00BD5578" w:rsidP="00FC4820">
            <w:pPr>
              <w:pStyle w:val="Heading3"/>
              <w:rPr>
                <w:rFonts w:cs="Arial"/>
                <w:b w:val="0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6F4EB9" w14:textId="77777777" w:rsidR="00BD5578" w:rsidRPr="005533BC" w:rsidRDefault="00BD5578">
            <w:pPr>
              <w:rPr>
                <w:rFonts w:ascii="Arial" w:hAnsi="Arial" w:cs="Arial"/>
                <w:sz w:val="22"/>
              </w:rPr>
            </w:pPr>
          </w:p>
        </w:tc>
      </w:tr>
      <w:tr w:rsidR="00025A16" w:rsidRPr="00EA0819" w14:paraId="61513E2B" w14:textId="77777777" w:rsidTr="00F63841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274E86" w14:textId="77777777" w:rsidR="00BD5578" w:rsidRPr="00EA0819" w:rsidRDefault="00BD557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04" w:type="dxa"/>
            <w:gridSpan w:val="3"/>
            <w:tcBorders>
              <w:left w:val="nil"/>
              <w:bottom w:val="nil"/>
              <w:right w:val="nil"/>
            </w:tcBorders>
          </w:tcPr>
          <w:p w14:paraId="04FC52E9" w14:textId="77777777" w:rsidR="00BD5578" w:rsidRPr="00581DA3" w:rsidRDefault="00BD5578">
            <w:pPr>
              <w:jc w:val="center"/>
              <w:rPr>
                <w:rFonts w:ascii="Arial" w:hAnsi="Arial" w:cs="Arial"/>
                <w:sz w:val="16"/>
              </w:rPr>
            </w:pPr>
            <w:r w:rsidRPr="00581DA3">
              <w:rPr>
                <w:rFonts w:ascii="Arial" w:hAnsi="Arial" w:cs="Arial"/>
                <w:sz w:val="16"/>
              </w:rPr>
              <w:t>KYTC Signature</w:t>
            </w:r>
          </w:p>
          <w:p w14:paraId="5F055B28" w14:textId="77777777" w:rsidR="00BD5578" w:rsidRPr="00E45A21" w:rsidRDefault="00BD5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6B86F54E" w14:textId="77777777" w:rsidR="00BD5578" w:rsidRPr="00581DA3" w:rsidRDefault="00BD55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337DA121" w14:textId="77777777" w:rsidR="00BD5578" w:rsidRPr="005533BC" w:rsidRDefault="00BD5578">
            <w:pPr>
              <w:jc w:val="center"/>
              <w:rPr>
                <w:rFonts w:ascii="Arial" w:hAnsi="Arial" w:cs="Arial"/>
                <w:sz w:val="16"/>
              </w:rPr>
            </w:pPr>
            <w:r w:rsidRPr="005533BC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9B4920" w14:textId="77777777" w:rsidR="00BD5578" w:rsidRPr="005533BC" w:rsidRDefault="00BD55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25A16" w:rsidRPr="00E45A21" w14:paraId="310A4359" w14:textId="77777777" w:rsidTr="00F63841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CAE70B" w14:textId="77777777" w:rsidR="00BD5578" w:rsidRPr="00E45A21" w:rsidRDefault="00BD55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E484A" w14:textId="77777777" w:rsidR="00BD5578" w:rsidRPr="00E45A21" w:rsidRDefault="00BD5578" w:rsidP="00E22A81">
            <w:pPr>
              <w:pStyle w:val="Heading3"/>
              <w:rPr>
                <w:rFonts w:cs="Arial"/>
                <w:color w:val="auto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79F84108" w14:textId="77777777" w:rsidR="00BD5578" w:rsidRPr="00E45A21" w:rsidRDefault="00BD55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3E3BD60" w14:textId="77777777" w:rsidR="00BD5578" w:rsidRPr="00E45A21" w:rsidRDefault="00BD5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E4F441" w14:textId="77777777" w:rsidR="00BD5578" w:rsidRPr="00E45A21" w:rsidRDefault="00BD5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7B160F" w14:textId="77777777" w:rsidR="00BD5578" w:rsidRPr="00E45A21" w:rsidRDefault="00BD55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A16" w:rsidRPr="00EA0819" w14:paraId="6C4E6A19" w14:textId="77777777" w:rsidTr="00F63841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1C67795" w14:textId="77777777" w:rsidR="00BD5578" w:rsidRPr="00E45A21" w:rsidRDefault="00BD55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68F8E" w14:textId="77777777" w:rsidR="00BD5578" w:rsidRPr="00E45A21" w:rsidRDefault="00BD5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A21">
              <w:rPr>
                <w:rFonts w:ascii="Arial" w:hAnsi="Arial" w:cs="Arial"/>
                <w:sz w:val="16"/>
                <w:szCs w:val="16"/>
              </w:rPr>
              <w:t>Print Name</w:t>
            </w:r>
          </w:p>
          <w:p w14:paraId="591E2150" w14:textId="77777777" w:rsidR="00BD5578" w:rsidRPr="00E45A21" w:rsidRDefault="00BD5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D506" w14:textId="77777777" w:rsidR="00BD5578" w:rsidRPr="00E45A21" w:rsidRDefault="00BD55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934A6" w14:textId="77777777" w:rsidR="00BD5578" w:rsidRPr="00E45A21" w:rsidRDefault="00BD5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CD5ACAE" w14:textId="77777777" w:rsidR="00BD5578" w:rsidRPr="00E45A21" w:rsidRDefault="00BD55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A16" w:rsidRPr="00E45A21" w14:paraId="7C463075" w14:textId="77777777" w:rsidTr="00F63841">
        <w:trPr>
          <w:cantSplit/>
          <w:trHeight w:val="395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17492796" w14:textId="77777777" w:rsidR="00BD5578" w:rsidRPr="00E45A21" w:rsidRDefault="00BD55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06B8C" w14:textId="77777777" w:rsidR="00BD5578" w:rsidRPr="00E45A21" w:rsidRDefault="00BD5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AD3B2" w14:textId="77777777" w:rsidR="00BD5578" w:rsidRPr="00E45A21" w:rsidRDefault="00BD55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814A0" w14:textId="77777777" w:rsidR="00BD5578" w:rsidRPr="00E45A21" w:rsidRDefault="00BD5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608C2A78" w14:textId="77777777" w:rsidR="00BD5578" w:rsidRPr="00E45A21" w:rsidRDefault="00BD55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A16" w:rsidRPr="00EA0819" w14:paraId="75527584" w14:textId="77777777" w:rsidTr="00F63841">
        <w:trPr>
          <w:cantSplit/>
        </w:trPr>
        <w:tc>
          <w:tcPr>
            <w:tcW w:w="5580" w:type="dxa"/>
            <w:gridSpan w:val="4"/>
            <w:tcBorders>
              <w:top w:val="nil"/>
              <w:bottom w:val="nil"/>
              <w:right w:val="nil"/>
            </w:tcBorders>
          </w:tcPr>
          <w:p w14:paraId="2BBDE3CE" w14:textId="77777777" w:rsidR="00BD5578" w:rsidRPr="00581DA3" w:rsidRDefault="00C3306A">
            <w:pPr>
              <w:rPr>
                <w:rFonts w:ascii="Arial" w:hAnsi="Arial" w:cs="Arial"/>
                <w:sz w:val="16"/>
              </w:rPr>
            </w:pPr>
            <w:r w:rsidRPr="00581DA3">
              <w:rPr>
                <w:rFonts w:ascii="Arial" w:hAnsi="Arial" w:cs="Arial"/>
                <w:sz w:val="22"/>
              </w:rPr>
              <w:t>E.A.T.S.</w:t>
            </w:r>
            <w:r w:rsidR="00BD5578" w:rsidRPr="00581DA3">
              <w:rPr>
                <w:rFonts w:ascii="Arial" w:hAnsi="Arial" w:cs="Arial"/>
                <w:sz w:val="22"/>
              </w:rPr>
              <w:t xml:space="preserve"> Milestones updated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90D82" w14:textId="77777777" w:rsidR="00BD5578" w:rsidRPr="00581DA3" w:rsidRDefault="00BD5578">
            <w:pPr>
              <w:pStyle w:val="Heading5"/>
              <w:rPr>
                <w:rFonts w:ascii="Arial" w:hAnsi="Arial" w:cs="Arial"/>
                <w:color w:val="auto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80C7E" w14:textId="77777777" w:rsidR="00BD5578" w:rsidRPr="00581DA3" w:rsidRDefault="00BD5578">
            <w:pPr>
              <w:pStyle w:val="Heading4"/>
              <w:rPr>
                <w:rFonts w:cs="Arial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34168F" w14:textId="77777777" w:rsidR="00BD5578" w:rsidRPr="00581DA3" w:rsidRDefault="00BD5578">
            <w:pPr>
              <w:rPr>
                <w:rFonts w:ascii="Arial" w:hAnsi="Arial" w:cs="Arial"/>
                <w:sz w:val="22"/>
              </w:rPr>
            </w:pPr>
          </w:p>
        </w:tc>
      </w:tr>
      <w:tr w:rsidR="00025A16" w:rsidRPr="00EA0819" w14:paraId="00114303" w14:textId="77777777" w:rsidTr="00F63841">
        <w:trPr>
          <w:cantSplit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7335AC" w14:textId="77777777" w:rsidR="00BD5578" w:rsidRPr="00E45A21" w:rsidRDefault="00BD55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EF6E8" w14:textId="77777777" w:rsidR="00BD5578" w:rsidRPr="00E45A21" w:rsidRDefault="00BD5578">
            <w:pPr>
              <w:jc w:val="center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19B2D9A8" w14:textId="77777777" w:rsidR="00BD5578" w:rsidRPr="00E45A21" w:rsidRDefault="00BD5578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E45A21">
              <w:rPr>
                <w:rFonts w:ascii="Arial" w:hAnsi="Arial" w:cs="Arial"/>
                <w:color w:val="C0C0C0"/>
                <w:sz w:val="16"/>
                <w:szCs w:val="16"/>
              </w:rPr>
              <w:t>Name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4BE6C" w14:textId="77777777" w:rsidR="00BD5578" w:rsidRPr="00E45A21" w:rsidRDefault="00BD5578">
            <w:pPr>
              <w:jc w:val="center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E45A21">
              <w:rPr>
                <w:rFonts w:ascii="Arial" w:hAnsi="Arial" w:cs="Arial"/>
                <w:color w:val="C0C0C0"/>
                <w:sz w:val="16"/>
                <w:szCs w:val="16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71A1E82" w14:textId="77777777" w:rsidR="00BD5578" w:rsidRPr="00E45A21" w:rsidRDefault="00BD55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A16" w:rsidRPr="00EA0819" w14:paraId="382D322F" w14:textId="77777777" w:rsidTr="00F63841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31447F24" w14:textId="77777777" w:rsidR="000911B1" w:rsidRPr="00E45A21" w:rsidRDefault="00091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E52A2" w14:textId="77777777" w:rsidR="000911B1" w:rsidRPr="00E45A21" w:rsidRDefault="000911B1">
            <w:pPr>
              <w:jc w:val="center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4EE10" w14:textId="77777777" w:rsidR="000911B1" w:rsidRPr="00E45A21" w:rsidRDefault="000911B1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DB427" w14:textId="77777777" w:rsidR="000911B1" w:rsidRPr="00E45A21" w:rsidRDefault="000911B1">
            <w:pPr>
              <w:jc w:val="center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BA51BED" w14:textId="77777777" w:rsidR="000911B1" w:rsidRPr="00E45A21" w:rsidRDefault="00091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EAFBE2" w14:textId="77777777" w:rsidR="00685188" w:rsidRDefault="00685188" w:rsidP="00AD78C6">
      <w:pPr>
        <w:rPr>
          <w:rFonts w:ascii="Arial" w:hAnsi="Arial" w:cs="Arial"/>
          <w:sz w:val="22"/>
        </w:rPr>
      </w:pPr>
    </w:p>
    <w:p w14:paraId="29CDD988" w14:textId="456FA084" w:rsidR="003C4924" w:rsidRDefault="003C4924" w:rsidP="00AD78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ATTACHED: </w:t>
      </w:r>
      <w:r w:rsidRPr="00CE4680">
        <w:rPr>
          <w:rFonts w:ascii="Arial" w:hAnsi="Arial" w:cs="Arial"/>
          <w:sz w:val="22"/>
          <w:highlight w:val="yellow"/>
        </w:rPr>
        <w:t>Project Photos</w:t>
      </w:r>
      <w:r>
        <w:rPr>
          <w:rFonts w:ascii="Arial" w:hAnsi="Arial" w:cs="Arial"/>
          <w:sz w:val="22"/>
        </w:rPr>
        <w:t xml:space="preserve"> &amp; Agency Species List(s)</w:t>
      </w:r>
      <w:r w:rsidR="005874F2">
        <w:rPr>
          <w:rFonts w:ascii="Arial" w:hAnsi="Arial" w:cs="Arial"/>
          <w:sz w:val="22"/>
        </w:rPr>
        <w:t xml:space="preserve">                                                                        Ver:  3.22</w:t>
      </w:r>
    </w:p>
    <w:sectPr w:rsidR="003C4924" w:rsidSect="000C511C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6B5F" w14:textId="77777777" w:rsidR="00EF216F" w:rsidRDefault="00EF216F">
      <w:r>
        <w:separator/>
      </w:r>
    </w:p>
  </w:endnote>
  <w:endnote w:type="continuationSeparator" w:id="0">
    <w:p w14:paraId="136796FC" w14:textId="77777777" w:rsidR="00EF216F" w:rsidRDefault="00EF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B272" w14:textId="77777777" w:rsidR="00FA6DDF" w:rsidRPr="002662E6" w:rsidRDefault="00FA6DDF" w:rsidP="002662E6">
    <w:pPr>
      <w:pStyle w:val="Footer"/>
      <w:jc w:val="center"/>
      <w:rPr>
        <w:rFonts w:ascii="Arial" w:hAnsi="Arial" w:cs="Arial"/>
        <w:b/>
        <w:sz w:val="16"/>
        <w:szCs w:val="16"/>
      </w:rPr>
    </w:pPr>
    <w:r w:rsidRPr="002662E6">
      <w:rPr>
        <w:rFonts w:ascii="Arial" w:hAnsi="Arial" w:cs="Arial"/>
        <w:b/>
        <w:sz w:val="16"/>
        <w:szCs w:val="16"/>
      </w:rPr>
      <w:t xml:space="preserve">Page </w:t>
    </w:r>
    <w:r w:rsidR="005E0F88" w:rsidRPr="002662E6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2662E6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="005E0F88" w:rsidRPr="002662E6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EC677A">
      <w:rPr>
        <w:rStyle w:val="PageNumber"/>
        <w:rFonts w:ascii="Arial" w:hAnsi="Arial" w:cs="Arial"/>
        <w:b/>
        <w:noProof/>
        <w:sz w:val="16"/>
        <w:szCs w:val="16"/>
      </w:rPr>
      <w:t>1</w:t>
    </w:r>
    <w:r w:rsidR="005E0F88" w:rsidRPr="002662E6">
      <w:rPr>
        <w:rStyle w:val="PageNumber"/>
        <w:rFonts w:ascii="Arial" w:hAnsi="Arial" w:cs="Arial"/>
        <w:b/>
        <w:sz w:val="16"/>
        <w:szCs w:val="16"/>
      </w:rPr>
      <w:fldChar w:fldCharType="end"/>
    </w:r>
    <w:r w:rsidRPr="002662E6">
      <w:rPr>
        <w:rStyle w:val="PageNumber"/>
        <w:rFonts w:ascii="Arial" w:hAnsi="Arial" w:cs="Arial"/>
        <w:b/>
        <w:sz w:val="16"/>
        <w:szCs w:val="16"/>
      </w:rPr>
      <w:t xml:space="preserve"> of </w:t>
    </w:r>
    <w:r w:rsidR="005E0F88" w:rsidRPr="002662E6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2662E6">
      <w:rPr>
        <w:rStyle w:val="PageNumber"/>
        <w:rFonts w:ascii="Arial" w:hAnsi="Arial" w:cs="Arial"/>
        <w:b/>
        <w:sz w:val="16"/>
        <w:szCs w:val="16"/>
      </w:rPr>
      <w:instrText xml:space="preserve"> NUMPAGES </w:instrText>
    </w:r>
    <w:r w:rsidR="005E0F88" w:rsidRPr="002662E6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EC677A">
      <w:rPr>
        <w:rStyle w:val="PageNumber"/>
        <w:rFonts w:ascii="Arial" w:hAnsi="Arial" w:cs="Arial"/>
        <w:b/>
        <w:noProof/>
        <w:sz w:val="16"/>
        <w:szCs w:val="16"/>
      </w:rPr>
      <w:t>1</w:t>
    </w:r>
    <w:r w:rsidR="005E0F88" w:rsidRPr="002662E6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CC5A" w14:textId="77777777" w:rsidR="00EF216F" w:rsidRDefault="00EF216F">
      <w:r>
        <w:separator/>
      </w:r>
    </w:p>
  </w:footnote>
  <w:footnote w:type="continuationSeparator" w:id="0">
    <w:p w14:paraId="7DDF5396" w14:textId="77777777" w:rsidR="00EF216F" w:rsidRDefault="00EF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2EB"/>
    <w:multiLevelType w:val="hybridMultilevel"/>
    <w:tmpl w:val="DC589A1E"/>
    <w:lvl w:ilvl="0" w:tplc="E10E5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49"/>
    <w:rsid w:val="000018A0"/>
    <w:rsid w:val="00003DC3"/>
    <w:rsid w:val="00025A16"/>
    <w:rsid w:val="00030362"/>
    <w:rsid w:val="00042EE3"/>
    <w:rsid w:val="000468DE"/>
    <w:rsid w:val="000532B7"/>
    <w:rsid w:val="00054922"/>
    <w:rsid w:val="00067B6F"/>
    <w:rsid w:val="00074E49"/>
    <w:rsid w:val="00076614"/>
    <w:rsid w:val="000911B1"/>
    <w:rsid w:val="000946B9"/>
    <w:rsid w:val="000B1CE0"/>
    <w:rsid w:val="000B4842"/>
    <w:rsid w:val="000C0E41"/>
    <w:rsid w:val="000C1145"/>
    <w:rsid w:val="000C1FA9"/>
    <w:rsid w:val="000C511C"/>
    <w:rsid w:val="000D70A5"/>
    <w:rsid w:val="000E067B"/>
    <w:rsid w:val="00100A9D"/>
    <w:rsid w:val="001018FD"/>
    <w:rsid w:val="00102B2E"/>
    <w:rsid w:val="00102CEA"/>
    <w:rsid w:val="001048FE"/>
    <w:rsid w:val="00111B6D"/>
    <w:rsid w:val="00113A19"/>
    <w:rsid w:val="00116262"/>
    <w:rsid w:val="00124C20"/>
    <w:rsid w:val="001251F1"/>
    <w:rsid w:val="00127FB9"/>
    <w:rsid w:val="0014799D"/>
    <w:rsid w:val="0015119B"/>
    <w:rsid w:val="00154574"/>
    <w:rsid w:val="001579A3"/>
    <w:rsid w:val="00164496"/>
    <w:rsid w:val="001710AF"/>
    <w:rsid w:val="0017152B"/>
    <w:rsid w:val="00173E18"/>
    <w:rsid w:val="0017579C"/>
    <w:rsid w:val="0017638F"/>
    <w:rsid w:val="001777A3"/>
    <w:rsid w:val="00182D9C"/>
    <w:rsid w:val="00186D18"/>
    <w:rsid w:val="001972D2"/>
    <w:rsid w:val="001A3937"/>
    <w:rsid w:val="001B2223"/>
    <w:rsid w:val="001B2BB2"/>
    <w:rsid w:val="001B398F"/>
    <w:rsid w:val="001B4DE8"/>
    <w:rsid w:val="001C1330"/>
    <w:rsid w:val="001C7BD3"/>
    <w:rsid w:val="001F1F33"/>
    <w:rsid w:val="00210587"/>
    <w:rsid w:val="00211B58"/>
    <w:rsid w:val="00214ACC"/>
    <w:rsid w:val="00216838"/>
    <w:rsid w:val="002210D9"/>
    <w:rsid w:val="00231733"/>
    <w:rsid w:val="00231FD5"/>
    <w:rsid w:val="00235715"/>
    <w:rsid w:val="00235FB3"/>
    <w:rsid w:val="00261E25"/>
    <w:rsid w:val="002662E6"/>
    <w:rsid w:val="00281151"/>
    <w:rsid w:val="002937F5"/>
    <w:rsid w:val="0029737F"/>
    <w:rsid w:val="002A00E6"/>
    <w:rsid w:val="002A22FF"/>
    <w:rsid w:val="002A272D"/>
    <w:rsid w:val="002A5A9E"/>
    <w:rsid w:val="002A7D4B"/>
    <w:rsid w:val="002B2025"/>
    <w:rsid w:val="002C0EB6"/>
    <w:rsid w:val="002C1A6A"/>
    <w:rsid w:val="002C3A6D"/>
    <w:rsid w:val="002C77A9"/>
    <w:rsid w:val="002D2F5D"/>
    <w:rsid w:val="002D3346"/>
    <w:rsid w:val="002D56E9"/>
    <w:rsid w:val="002D611D"/>
    <w:rsid w:val="002D71F4"/>
    <w:rsid w:val="002E05C0"/>
    <w:rsid w:val="002E576B"/>
    <w:rsid w:val="002E6E2F"/>
    <w:rsid w:val="002F3812"/>
    <w:rsid w:val="00300E05"/>
    <w:rsid w:val="00302DB7"/>
    <w:rsid w:val="00304BA0"/>
    <w:rsid w:val="00314EB1"/>
    <w:rsid w:val="00325422"/>
    <w:rsid w:val="0033309E"/>
    <w:rsid w:val="00337CE5"/>
    <w:rsid w:val="003461D7"/>
    <w:rsid w:val="003540C7"/>
    <w:rsid w:val="0035419E"/>
    <w:rsid w:val="00357C68"/>
    <w:rsid w:val="0036379C"/>
    <w:rsid w:val="00371AD8"/>
    <w:rsid w:val="00375C1C"/>
    <w:rsid w:val="0038327E"/>
    <w:rsid w:val="00385C98"/>
    <w:rsid w:val="003B2527"/>
    <w:rsid w:val="003C4924"/>
    <w:rsid w:val="003C4C4F"/>
    <w:rsid w:val="003D13ED"/>
    <w:rsid w:val="003D409B"/>
    <w:rsid w:val="003E32D4"/>
    <w:rsid w:val="003F0437"/>
    <w:rsid w:val="003F4ECF"/>
    <w:rsid w:val="003F7012"/>
    <w:rsid w:val="00400270"/>
    <w:rsid w:val="00403D7A"/>
    <w:rsid w:val="004042EB"/>
    <w:rsid w:val="0040731C"/>
    <w:rsid w:val="004145C0"/>
    <w:rsid w:val="004154A9"/>
    <w:rsid w:val="004224E0"/>
    <w:rsid w:val="00431DF8"/>
    <w:rsid w:val="0045229A"/>
    <w:rsid w:val="004631A0"/>
    <w:rsid w:val="004663C6"/>
    <w:rsid w:val="00470043"/>
    <w:rsid w:val="0047222D"/>
    <w:rsid w:val="004A2748"/>
    <w:rsid w:val="004C5DD3"/>
    <w:rsid w:val="004F2DA6"/>
    <w:rsid w:val="005104A6"/>
    <w:rsid w:val="00520331"/>
    <w:rsid w:val="005203AE"/>
    <w:rsid w:val="005227B4"/>
    <w:rsid w:val="00527F6C"/>
    <w:rsid w:val="0053025B"/>
    <w:rsid w:val="00533EA9"/>
    <w:rsid w:val="00534717"/>
    <w:rsid w:val="00536BDB"/>
    <w:rsid w:val="00540936"/>
    <w:rsid w:val="00542BCE"/>
    <w:rsid w:val="00551144"/>
    <w:rsid w:val="005533BC"/>
    <w:rsid w:val="005706DF"/>
    <w:rsid w:val="00574D25"/>
    <w:rsid w:val="005802AC"/>
    <w:rsid w:val="00581DA3"/>
    <w:rsid w:val="005874F2"/>
    <w:rsid w:val="00587F68"/>
    <w:rsid w:val="005939D6"/>
    <w:rsid w:val="0059695C"/>
    <w:rsid w:val="005A398E"/>
    <w:rsid w:val="005A3AAA"/>
    <w:rsid w:val="005A3B2D"/>
    <w:rsid w:val="005A3CAA"/>
    <w:rsid w:val="005B4E16"/>
    <w:rsid w:val="005E0F88"/>
    <w:rsid w:val="005E2D39"/>
    <w:rsid w:val="005E394C"/>
    <w:rsid w:val="005F1214"/>
    <w:rsid w:val="00605889"/>
    <w:rsid w:val="00610E6C"/>
    <w:rsid w:val="00621022"/>
    <w:rsid w:val="006341B7"/>
    <w:rsid w:val="00636950"/>
    <w:rsid w:val="00637E86"/>
    <w:rsid w:val="00657C0B"/>
    <w:rsid w:val="006620E6"/>
    <w:rsid w:val="006640D5"/>
    <w:rsid w:val="00666514"/>
    <w:rsid w:val="0067239A"/>
    <w:rsid w:val="00672A1A"/>
    <w:rsid w:val="006767F5"/>
    <w:rsid w:val="00685188"/>
    <w:rsid w:val="0068630B"/>
    <w:rsid w:val="0069191F"/>
    <w:rsid w:val="006A2065"/>
    <w:rsid w:val="006A4663"/>
    <w:rsid w:val="006B5B28"/>
    <w:rsid w:val="006B752B"/>
    <w:rsid w:val="006C22AB"/>
    <w:rsid w:val="006C3A4B"/>
    <w:rsid w:val="006C6ADD"/>
    <w:rsid w:val="006D1303"/>
    <w:rsid w:val="006D513B"/>
    <w:rsid w:val="00700043"/>
    <w:rsid w:val="00704D2B"/>
    <w:rsid w:val="00707B7B"/>
    <w:rsid w:val="00710765"/>
    <w:rsid w:val="007141DC"/>
    <w:rsid w:val="00717C9B"/>
    <w:rsid w:val="007258FB"/>
    <w:rsid w:val="00732C9F"/>
    <w:rsid w:val="00735E52"/>
    <w:rsid w:val="00745BD8"/>
    <w:rsid w:val="007550F9"/>
    <w:rsid w:val="007B0B20"/>
    <w:rsid w:val="007B1FFE"/>
    <w:rsid w:val="007B3346"/>
    <w:rsid w:val="007D0C31"/>
    <w:rsid w:val="007D0C60"/>
    <w:rsid w:val="007D2066"/>
    <w:rsid w:val="007D5197"/>
    <w:rsid w:val="007E5427"/>
    <w:rsid w:val="007F0C1A"/>
    <w:rsid w:val="0080314F"/>
    <w:rsid w:val="00804139"/>
    <w:rsid w:val="00807317"/>
    <w:rsid w:val="008214FB"/>
    <w:rsid w:val="00843241"/>
    <w:rsid w:val="008563DB"/>
    <w:rsid w:val="008716CE"/>
    <w:rsid w:val="00874383"/>
    <w:rsid w:val="008819BD"/>
    <w:rsid w:val="00883E57"/>
    <w:rsid w:val="00887A08"/>
    <w:rsid w:val="00892237"/>
    <w:rsid w:val="0089535C"/>
    <w:rsid w:val="0089748F"/>
    <w:rsid w:val="008A5500"/>
    <w:rsid w:val="008B1D5E"/>
    <w:rsid w:val="008B3BAD"/>
    <w:rsid w:val="008B6163"/>
    <w:rsid w:val="008C065D"/>
    <w:rsid w:val="008C5DC4"/>
    <w:rsid w:val="008E00A7"/>
    <w:rsid w:val="008E02C7"/>
    <w:rsid w:val="008E63E8"/>
    <w:rsid w:val="00901546"/>
    <w:rsid w:val="00902E11"/>
    <w:rsid w:val="0090562D"/>
    <w:rsid w:val="0092088D"/>
    <w:rsid w:val="00936E5E"/>
    <w:rsid w:val="00956AE0"/>
    <w:rsid w:val="00965094"/>
    <w:rsid w:val="00974260"/>
    <w:rsid w:val="0098141F"/>
    <w:rsid w:val="00982B92"/>
    <w:rsid w:val="00985E57"/>
    <w:rsid w:val="009A3C93"/>
    <w:rsid w:val="009B3BFF"/>
    <w:rsid w:val="009C34F4"/>
    <w:rsid w:val="009D161D"/>
    <w:rsid w:val="009D78F3"/>
    <w:rsid w:val="009E11D5"/>
    <w:rsid w:val="009E6255"/>
    <w:rsid w:val="009F02CE"/>
    <w:rsid w:val="009F0360"/>
    <w:rsid w:val="009F42D5"/>
    <w:rsid w:val="009F68CA"/>
    <w:rsid w:val="00A01C1B"/>
    <w:rsid w:val="00A04AB4"/>
    <w:rsid w:val="00A249F8"/>
    <w:rsid w:val="00A42058"/>
    <w:rsid w:val="00A51491"/>
    <w:rsid w:val="00A53549"/>
    <w:rsid w:val="00A55FDE"/>
    <w:rsid w:val="00A60D14"/>
    <w:rsid w:val="00A677B2"/>
    <w:rsid w:val="00A805CD"/>
    <w:rsid w:val="00A84120"/>
    <w:rsid w:val="00A87EB8"/>
    <w:rsid w:val="00AA3093"/>
    <w:rsid w:val="00AA53B7"/>
    <w:rsid w:val="00AC1696"/>
    <w:rsid w:val="00AC1CB3"/>
    <w:rsid w:val="00AC2005"/>
    <w:rsid w:val="00AD570D"/>
    <w:rsid w:val="00AD78C6"/>
    <w:rsid w:val="00AE52F4"/>
    <w:rsid w:val="00AF6EB2"/>
    <w:rsid w:val="00AF7BD1"/>
    <w:rsid w:val="00B003D3"/>
    <w:rsid w:val="00B00971"/>
    <w:rsid w:val="00B42494"/>
    <w:rsid w:val="00B50FAF"/>
    <w:rsid w:val="00B56B8D"/>
    <w:rsid w:val="00B66C95"/>
    <w:rsid w:val="00B70580"/>
    <w:rsid w:val="00B7301F"/>
    <w:rsid w:val="00B7509A"/>
    <w:rsid w:val="00B84FEF"/>
    <w:rsid w:val="00B9562F"/>
    <w:rsid w:val="00BB0187"/>
    <w:rsid w:val="00BB20D3"/>
    <w:rsid w:val="00BC196F"/>
    <w:rsid w:val="00BD4772"/>
    <w:rsid w:val="00BD5578"/>
    <w:rsid w:val="00BD7BE1"/>
    <w:rsid w:val="00BE1B3E"/>
    <w:rsid w:val="00BF1E4A"/>
    <w:rsid w:val="00BF3616"/>
    <w:rsid w:val="00BF48DB"/>
    <w:rsid w:val="00BF57D8"/>
    <w:rsid w:val="00C0571B"/>
    <w:rsid w:val="00C3306A"/>
    <w:rsid w:val="00C404D1"/>
    <w:rsid w:val="00C414A8"/>
    <w:rsid w:val="00C426E1"/>
    <w:rsid w:val="00C442FD"/>
    <w:rsid w:val="00C449C5"/>
    <w:rsid w:val="00C52E89"/>
    <w:rsid w:val="00C61589"/>
    <w:rsid w:val="00C86824"/>
    <w:rsid w:val="00C91A69"/>
    <w:rsid w:val="00C9614D"/>
    <w:rsid w:val="00C963E3"/>
    <w:rsid w:val="00CB1784"/>
    <w:rsid w:val="00CB696C"/>
    <w:rsid w:val="00CB7DB4"/>
    <w:rsid w:val="00CC3CB9"/>
    <w:rsid w:val="00CC3CDC"/>
    <w:rsid w:val="00CC561C"/>
    <w:rsid w:val="00CC731D"/>
    <w:rsid w:val="00CD01D4"/>
    <w:rsid w:val="00CD2CAC"/>
    <w:rsid w:val="00CE4680"/>
    <w:rsid w:val="00CE5D2D"/>
    <w:rsid w:val="00CF331F"/>
    <w:rsid w:val="00CF380C"/>
    <w:rsid w:val="00D02696"/>
    <w:rsid w:val="00D12992"/>
    <w:rsid w:val="00D14B16"/>
    <w:rsid w:val="00D54A4A"/>
    <w:rsid w:val="00D62170"/>
    <w:rsid w:val="00D74D82"/>
    <w:rsid w:val="00D77879"/>
    <w:rsid w:val="00D805BC"/>
    <w:rsid w:val="00D87215"/>
    <w:rsid w:val="00D93E80"/>
    <w:rsid w:val="00DA6DDC"/>
    <w:rsid w:val="00DB1461"/>
    <w:rsid w:val="00DB1D96"/>
    <w:rsid w:val="00DC6BFD"/>
    <w:rsid w:val="00DD126D"/>
    <w:rsid w:val="00DD1995"/>
    <w:rsid w:val="00DD39ED"/>
    <w:rsid w:val="00DE11D9"/>
    <w:rsid w:val="00DE5A88"/>
    <w:rsid w:val="00DE6B80"/>
    <w:rsid w:val="00DF5790"/>
    <w:rsid w:val="00DF7D2F"/>
    <w:rsid w:val="00E10CD6"/>
    <w:rsid w:val="00E15430"/>
    <w:rsid w:val="00E2188C"/>
    <w:rsid w:val="00E22A81"/>
    <w:rsid w:val="00E23561"/>
    <w:rsid w:val="00E26BF0"/>
    <w:rsid w:val="00E43285"/>
    <w:rsid w:val="00E45A21"/>
    <w:rsid w:val="00E47D0B"/>
    <w:rsid w:val="00E53015"/>
    <w:rsid w:val="00E535C5"/>
    <w:rsid w:val="00E544A6"/>
    <w:rsid w:val="00E66C49"/>
    <w:rsid w:val="00E66EE3"/>
    <w:rsid w:val="00E70927"/>
    <w:rsid w:val="00E71241"/>
    <w:rsid w:val="00E71516"/>
    <w:rsid w:val="00E74730"/>
    <w:rsid w:val="00E75B13"/>
    <w:rsid w:val="00E80F80"/>
    <w:rsid w:val="00E81706"/>
    <w:rsid w:val="00E83491"/>
    <w:rsid w:val="00EA0819"/>
    <w:rsid w:val="00EC052C"/>
    <w:rsid w:val="00EC147F"/>
    <w:rsid w:val="00EC677A"/>
    <w:rsid w:val="00ED30D0"/>
    <w:rsid w:val="00ED7A75"/>
    <w:rsid w:val="00EE10E7"/>
    <w:rsid w:val="00EE225D"/>
    <w:rsid w:val="00EF003D"/>
    <w:rsid w:val="00EF216F"/>
    <w:rsid w:val="00EF3D2F"/>
    <w:rsid w:val="00EF4326"/>
    <w:rsid w:val="00EF6AF8"/>
    <w:rsid w:val="00EF7774"/>
    <w:rsid w:val="00F01857"/>
    <w:rsid w:val="00F0366F"/>
    <w:rsid w:val="00F1301A"/>
    <w:rsid w:val="00F21946"/>
    <w:rsid w:val="00F2400F"/>
    <w:rsid w:val="00F32139"/>
    <w:rsid w:val="00F3327D"/>
    <w:rsid w:val="00F41773"/>
    <w:rsid w:val="00F41788"/>
    <w:rsid w:val="00F504AE"/>
    <w:rsid w:val="00F62941"/>
    <w:rsid w:val="00F63841"/>
    <w:rsid w:val="00F63DC1"/>
    <w:rsid w:val="00F669CD"/>
    <w:rsid w:val="00F722A1"/>
    <w:rsid w:val="00FA1CA0"/>
    <w:rsid w:val="00FA20BF"/>
    <w:rsid w:val="00FA6DDF"/>
    <w:rsid w:val="00FB082F"/>
    <w:rsid w:val="00FB356A"/>
    <w:rsid w:val="00FC2676"/>
    <w:rsid w:val="00FC2BC3"/>
    <w:rsid w:val="00FC4820"/>
    <w:rsid w:val="00FD0EC4"/>
    <w:rsid w:val="00FD22F5"/>
    <w:rsid w:val="00FE6334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7C52E8"/>
  <w15:docId w15:val="{71BCB37F-DA56-4F54-A58F-27FD445A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FDE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qFormat/>
    <w:rsid w:val="00A55FDE"/>
    <w:pPr>
      <w:keepNext/>
      <w:jc w:val="center"/>
      <w:outlineLvl w:val="0"/>
    </w:pPr>
    <w:rPr>
      <w:smallCaps/>
      <w:sz w:val="28"/>
    </w:rPr>
  </w:style>
  <w:style w:type="paragraph" w:styleId="Heading2">
    <w:name w:val="heading 2"/>
    <w:basedOn w:val="Normal"/>
    <w:next w:val="Normal"/>
    <w:qFormat/>
    <w:rsid w:val="00A55FDE"/>
    <w:pPr>
      <w:keepNext/>
      <w:spacing w:before="120"/>
      <w:outlineLvl w:val="1"/>
    </w:pPr>
    <w:rPr>
      <w:rFonts w:ascii="Microsoft Sans Serif" w:hAnsi="Microsoft Sans Serif"/>
      <w:b/>
      <w:color w:val="FF0000"/>
      <w:sz w:val="22"/>
    </w:rPr>
  </w:style>
  <w:style w:type="paragraph" w:styleId="Heading3">
    <w:name w:val="heading 3"/>
    <w:basedOn w:val="Normal"/>
    <w:next w:val="Normal"/>
    <w:qFormat/>
    <w:rsid w:val="00A55FDE"/>
    <w:pPr>
      <w:keepNext/>
      <w:jc w:val="center"/>
      <w:outlineLvl w:val="2"/>
    </w:pPr>
    <w:rPr>
      <w:rFonts w:ascii="Arial" w:hAnsi="Arial"/>
      <w:b/>
      <w:color w:val="FF0000"/>
    </w:rPr>
  </w:style>
  <w:style w:type="paragraph" w:styleId="Heading4">
    <w:name w:val="heading 4"/>
    <w:basedOn w:val="Normal"/>
    <w:next w:val="Normal"/>
    <w:qFormat/>
    <w:rsid w:val="00A55FDE"/>
    <w:pPr>
      <w:keepNext/>
      <w:jc w:val="center"/>
      <w:outlineLvl w:val="3"/>
    </w:pPr>
    <w:rPr>
      <w:rFonts w:ascii="Arial" w:hAnsi="Arial"/>
      <w:b/>
      <w:color w:val="FF0000"/>
      <w:sz w:val="16"/>
    </w:rPr>
  </w:style>
  <w:style w:type="paragraph" w:styleId="Heading5">
    <w:name w:val="heading 5"/>
    <w:basedOn w:val="Normal"/>
    <w:next w:val="Normal"/>
    <w:qFormat/>
    <w:rsid w:val="00A55FDE"/>
    <w:pPr>
      <w:keepNext/>
      <w:outlineLvl w:val="4"/>
    </w:pPr>
    <w:rPr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62E6"/>
  </w:style>
  <w:style w:type="paragraph" w:styleId="BalloonText">
    <w:name w:val="Balloon Text"/>
    <w:basedOn w:val="Normal"/>
    <w:link w:val="BalloonTextChar"/>
    <w:rsid w:val="009F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1D4"/>
    <w:rPr>
      <w:color w:val="FFFF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4E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4E16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F41773"/>
    <w:pPr>
      <w:ind w:left="720"/>
      <w:contextualSpacing/>
    </w:pPr>
  </w:style>
  <w:style w:type="table" w:styleId="TableGrid">
    <w:name w:val="Table Grid"/>
    <w:basedOn w:val="TableNormal"/>
    <w:rsid w:val="0010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jectinfoblockspan1">
    <w:name w:val="projectinfoblockspan1"/>
    <w:basedOn w:val="DefaultParagraphFont"/>
    <w:rsid w:val="00113A19"/>
    <w:rPr>
      <w:rFonts w:ascii="Verdana" w:hAnsi="Verdana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B7F3B1C7C4FB6725E8D833BDEC1" ma:contentTypeVersion="5" ma:contentTypeDescription="Create a new document." ma:contentTypeScope="" ma:versionID="6b00ad936e1491046ac5a0774ff2fada">
  <xsd:schema xmlns:xsd="http://www.w3.org/2001/XMLSchema" xmlns:xs="http://www.w3.org/2001/XMLSchema" xmlns:p="http://schemas.microsoft.com/office/2006/metadata/properties" xmlns:ns2="0b23b0dc-05d4-4d6a-932a-2be43470e0a0" xmlns:ns3="9c16dc54-5a24-4afd-a61c-664ec7eab416" targetNamespace="http://schemas.microsoft.com/office/2006/metadata/properties" ma:root="true" ma:fieldsID="71778ac4e0648a9a28020e8081603fee" ns2:_="" ns3:_="">
    <xsd:import namespace="0b23b0dc-05d4-4d6a-932a-2be43470e0a0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b0dc-05d4-4d6a-932a-2be43470e0a0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 Env Resources" ma:default="Design Tech Manual" ma:format="Dropdown" ma:internalName="Category" ma:readOnly="false">
      <xsd:simpleType>
        <xsd:restriction base="dms:Choice">
          <xsd:enumeration value="Guidance"/>
          <xsd:enumeration value="Guidance and Accountability Forms"/>
          <xsd:enumeration value="Other Forms"/>
          <xsd:enumeration value="Partnering Efforts"/>
          <xsd:enumeration value="Streamlining Agreements/Efforts"/>
          <xsd:enumeration value="CE Guidance &amp; Forms"/>
          <xsd:enumeration value="Public Involvement"/>
          <xsd:enumeration value="Design Tech Man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b23b0dc-05d4-4d6a-932a-2be43470e0a0">Other Forms</Category>
  </documentManagement>
</p:properties>
</file>

<file path=customXml/itemProps1.xml><?xml version="1.0" encoding="utf-8"?>
<ds:datastoreItem xmlns:ds="http://schemas.openxmlformats.org/officeDocument/2006/customXml" ds:itemID="{39EE2072-C6EA-4D9D-BCE6-2E09C1C3D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436CD-4A00-4068-96D5-178FFA4041F9}"/>
</file>

<file path=customXml/itemProps3.xml><?xml version="1.0" encoding="utf-8"?>
<ds:datastoreItem xmlns:ds="http://schemas.openxmlformats.org/officeDocument/2006/customXml" ds:itemID="{6709B1D7-488A-461F-9145-7F831D3A9FB5}"/>
</file>

<file path=customXml/itemProps4.xml><?xml version="1.0" encoding="utf-8"?>
<ds:datastoreItem xmlns:ds="http://schemas.openxmlformats.org/officeDocument/2006/customXml" ds:itemID="{50FB5CA8-78D2-40BF-9254-C6DA9FA54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Transportation Cabinet</vt:lpstr>
    </vt:vector>
  </TitlesOfParts>
  <Company>KYTC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Effect Agreement Template</dc:title>
  <dc:creator>KYTC</dc:creator>
  <cp:lastModifiedBy>Lawson, ODail (KYTC)</cp:lastModifiedBy>
  <cp:revision>2</cp:revision>
  <cp:lastPrinted>2013-08-05T13:30:00Z</cp:lastPrinted>
  <dcterms:created xsi:type="dcterms:W3CDTF">2022-03-31T12:03:00Z</dcterms:created>
  <dcterms:modified xsi:type="dcterms:W3CDTF">2022-03-31T12:03:00Z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0x0101009D6A6B7F3B1C7C4FB6725E8D833BDEC1</vt:lpwstr>
  </property>
</Properties>
</file>